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8E90B" w14:textId="2FE4F240" w:rsidR="00D07C27" w:rsidRPr="00D57B30" w:rsidRDefault="00BE3286" w:rsidP="00900966">
      <w:pPr>
        <w:pStyle w:val="Heading1"/>
        <w:autoSpaceDE w:val="0"/>
        <w:autoSpaceDN w:val="0"/>
        <w:ind w:right="545"/>
        <w:rPr>
          <w:color w:val="1F4E79" w:themeColor="accent1" w:themeShade="80"/>
        </w:rPr>
      </w:pPr>
      <w:r>
        <w:rPr>
          <w:rFonts w:hint="eastAsia"/>
          <w:color w:val="1F4E79" w:themeColor="accent1" w:themeShade="80"/>
        </w:rPr>
        <w:t>议程项目</w:t>
      </w:r>
      <w:r>
        <w:rPr>
          <w:rFonts w:hint="eastAsia"/>
          <w:color w:val="1F4E79" w:themeColor="accent1" w:themeShade="80"/>
        </w:rPr>
        <w:t xml:space="preserve"> 21</w:t>
      </w:r>
      <w:r>
        <w:rPr>
          <w:rFonts w:hint="eastAsia"/>
          <w:color w:val="1F4E79" w:themeColor="accent1" w:themeShade="80"/>
        </w:rPr>
        <w:t>：</w:t>
      </w:r>
      <w:proofErr w:type="spellStart"/>
      <w:r>
        <w:rPr>
          <w:rFonts w:hint="eastAsia"/>
          <w:color w:val="1F4E79" w:themeColor="accent1" w:themeShade="80"/>
        </w:rPr>
        <w:t>GAC</w:t>
      </w:r>
      <w:proofErr w:type="spellEnd"/>
      <w:r>
        <w:rPr>
          <w:rFonts w:hint="eastAsia"/>
          <w:color w:val="1F4E79" w:themeColor="accent1" w:themeShade="80"/>
        </w:rPr>
        <w:t xml:space="preserve"> </w:t>
      </w:r>
      <w:r>
        <w:rPr>
          <w:rFonts w:hint="eastAsia"/>
          <w:color w:val="1F4E79" w:themeColor="accent1" w:themeShade="80"/>
        </w:rPr>
        <w:t>参与</w:t>
      </w:r>
      <w:r>
        <w:rPr>
          <w:rFonts w:hint="eastAsia"/>
          <w:color w:val="1F4E79" w:themeColor="accent1" w:themeShade="80"/>
        </w:rPr>
        <w:t xml:space="preserve"> ICANN </w:t>
      </w:r>
      <w:r>
        <w:rPr>
          <w:rFonts w:hint="eastAsia"/>
          <w:color w:val="1F4E79" w:themeColor="accent1" w:themeShade="80"/>
        </w:rPr>
        <w:t>提名委员会</w:t>
      </w:r>
      <w:r>
        <w:rPr>
          <w:rFonts w:hint="eastAsia"/>
          <w:color w:val="1F4E79" w:themeColor="accent1" w:themeShade="80"/>
        </w:rPr>
        <w:t xml:space="preserve"> (</w:t>
      </w:r>
      <w:proofErr w:type="spellStart"/>
      <w:r>
        <w:rPr>
          <w:rFonts w:hint="eastAsia"/>
          <w:color w:val="1F4E79" w:themeColor="accent1" w:themeShade="80"/>
        </w:rPr>
        <w:t>NomCom</w:t>
      </w:r>
      <w:proofErr w:type="spellEnd"/>
      <w:r>
        <w:rPr>
          <w:rFonts w:hint="eastAsia"/>
          <w:color w:val="1F4E79" w:themeColor="accent1" w:themeShade="80"/>
        </w:rPr>
        <w:t xml:space="preserve">) </w:t>
      </w:r>
      <w:r>
        <w:rPr>
          <w:rFonts w:hint="eastAsia"/>
          <w:color w:val="1F4E79" w:themeColor="accent1" w:themeShade="80"/>
        </w:rPr>
        <w:t>工作组</w:t>
      </w:r>
      <w:r>
        <w:rPr>
          <w:rFonts w:hint="eastAsia"/>
          <w:color w:val="1F4E79" w:themeColor="accent1" w:themeShade="80"/>
        </w:rPr>
        <w:t xml:space="preserve"> </w:t>
      </w:r>
      <w:r w:rsidR="00FB6D01">
        <w:rPr>
          <w:rFonts w:hint="eastAsia"/>
          <w:color w:val="1F4E79" w:themeColor="accent1" w:themeShade="80"/>
        </w:rPr>
        <w:t>－</w:t>
      </w:r>
      <w:r>
        <w:rPr>
          <w:rFonts w:hint="eastAsia"/>
          <w:color w:val="1F4E79" w:themeColor="accent1" w:themeShade="80"/>
        </w:rPr>
        <w:t xml:space="preserve"> </w:t>
      </w:r>
      <w:r>
        <w:rPr>
          <w:rFonts w:hint="eastAsia"/>
          <w:color w:val="1F4E79" w:themeColor="accent1" w:themeShade="80"/>
        </w:rPr>
        <w:t>向</w:t>
      </w:r>
      <w:r>
        <w:rPr>
          <w:rFonts w:hint="eastAsia"/>
          <w:color w:val="1F4E79" w:themeColor="accent1" w:themeShade="80"/>
        </w:rPr>
        <w:t xml:space="preserve"> </w:t>
      </w:r>
      <w:proofErr w:type="spellStart"/>
      <w:r>
        <w:rPr>
          <w:rFonts w:hint="eastAsia"/>
          <w:color w:val="1F4E79" w:themeColor="accent1" w:themeShade="80"/>
        </w:rPr>
        <w:t>GAC</w:t>
      </w:r>
      <w:proofErr w:type="spellEnd"/>
      <w:r>
        <w:rPr>
          <w:rFonts w:hint="eastAsia"/>
          <w:color w:val="1F4E79" w:themeColor="accent1" w:themeShade="80"/>
        </w:rPr>
        <w:t xml:space="preserve"> </w:t>
      </w:r>
      <w:r>
        <w:rPr>
          <w:rFonts w:hint="eastAsia"/>
          <w:color w:val="1F4E79" w:themeColor="accent1" w:themeShade="80"/>
        </w:rPr>
        <w:t>报告最新动态</w:t>
      </w:r>
    </w:p>
    <w:p w14:paraId="4C084511" w14:textId="4AB0FE37" w:rsidR="00F21D6A" w:rsidRDefault="00A035DD" w:rsidP="00900966">
      <w:pPr>
        <w:pStyle w:val="Heading2"/>
        <w:autoSpaceDE w:val="0"/>
        <w:autoSpaceDN w:val="0"/>
      </w:pPr>
      <w:r>
        <w:rPr>
          <w:rFonts w:hint="eastAsia"/>
        </w:rPr>
        <w:t>议题</w:t>
      </w:r>
    </w:p>
    <w:p w14:paraId="46BB2F0D" w14:textId="25FB2DBD" w:rsidR="00EE2665" w:rsidRDefault="00E236BC" w:rsidP="00900966">
      <w:pPr>
        <w:pStyle w:val="BodyText"/>
        <w:autoSpaceDE w:val="0"/>
        <w:autoSpaceDN w:val="0"/>
        <w:ind w:right="545"/>
      </w:pPr>
      <w:r>
        <w:rPr>
          <w:rFonts w:hint="eastAsia"/>
        </w:rPr>
        <w:t>以公共政策为导向的可行遴选标准，供</w:t>
      </w:r>
      <w:r>
        <w:rPr>
          <w:rFonts w:hint="eastAsia"/>
        </w:rPr>
        <w:t xml:space="preserve"> </w:t>
      </w:r>
      <w:proofErr w:type="spellStart"/>
      <w:r>
        <w:rPr>
          <w:rFonts w:hint="eastAsia"/>
        </w:rPr>
        <w:t>NomCom</w:t>
      </w:r>
      <w:proofErr w:type="spellEnd"/>
      <w:r>
        <w:rPr>
          <w:rFonts w:hint="eastAsia"/>
        </w:rPr>
        <w:t xml:space="preserve"> </w:t>
      </w:r>
      <w:r>
        <w:rPr>
          <w:rFonts w:hint="eastAsia"/>
        </w:rPr>
        <w:t>在为</w:t>
      </w:r>
      <w:r>
        <w:rPr>
          <w:rFonts w:hint="eastAsia"/>
        </w:rPr>
        <w:t xml:space="preserve"> ICANN </w:t>
      </w:r>
      <w:r>
        <w:rPr>
          <w:rFonts w:hint="eastAsia"/>
        </w:rPr>
        <w:t>董事会遴选成员时使用。</w:t>
      </w:r>
    </w:p>
    <w:p w14:paraId="3D945637" w14:textId="1A21AF86" w:rsidR="00EE2665" w:rsidRDefault="00E236BC" w:rsidP="00900966">
      <w:pPr>
        <w:pStyle w:val="Heading2"/>
        <w:autoSpaceDE w:val="0"/>
        <w:autoSpaceDN w:val="0"/>
      </w:pPr>
      <w:proofErr w:type="spellStart"/>
      <w:r>
        <w:rPr>
          <w:rFonts w:hint="eastAsia"/>
        </w:rPr>
        <w:t>GAC</w:t>
      </w:r>
      <w:proofErr w:type="spellEnd"/>
      <w:r>
        <w:rPr>
          <w:rFonts w:hint="eastAsia"/>
        </w:rPr>
        <w:t xml:space="preserve"> </w:t>
      </w:r>
      <w:r>
        <w:rPr>
          <w:rFonts w:hint="eastAsia"/>
        </w:rPr>
        <w:t>需要采取的行动</w:t>
      </w:r>
    </w:p>
    <w:p w14:paraId="78A85D8A" w14:textId="55ED4848" w:rsidR="00EE2665" w:rsidRDefault="00A035DD" w:rsidP="005E364C">
      <w:pPr>
        <w:pStyle w:val="BodyText"/>
        <w:autoSpaceDE w:val="0"/>
        <w:autoSpaceDN w:val="0"/>
      </w:pPr>
      <w:r>
        <w:rPr>
          <w:rFonts w:hint="eastAsia"/>
        </w:rPr>
        <w:t>工作组主席奥尔加·卡瓦利（</w:t>
      </w:r>
      <w:r>
        <w:rPr>
          <w:rFonts w:hint="eastAsia"/>
        </w:rPr>
        <w:t>Olga Cavalli</w:t>
      </w:r>
      <w:r>
        <w:rPr>
          <w:rFonts w:hint="eastAsia"/>
        </w:rPr>
        <w:t>，阿根廷）向</w:t>
      </w:r>
      <w:r>
        <w:rPr>
          <w:rFonts w:hint="eastAsia"/>
        </w:rPr>
        <w:t xml:space="preserve"> </w:t>
      </w:r>
      <w:proofErr w:type="spellStart"/>
      <w:r>
        <w:rPr>
          <w:rFonts w:hint="eastAsia"/>
        </w:rPr>
        <w:t>GAC</w:t>
      </w:r>
      <w:proofErr w:type="spellEnd"/>
      <w:r>
        <w:rPr>
          <w:rFonts w:hint="eastAsia"/>
        </w:rPr>
        <w:t xml:space="preserve"> </w:t>
      </w:r>
      <w:r>
        <w:rPr>
          <w:rFonts w:hint="eastAsia"/>
        </w:rPr>
        <w:t>提交了最新的建议遴选标准草案，供后者评议和审核。这些标准以公共政策为导向，可作为</w:t>
      </w:r>
      <w:r>
        <w:rPr>
          <w:rFonts w:hint="eastAsia"/>
        </w:rPr>
        <w:t xml:space="preserve"> </w:t>
      </w:r>
      <w:proofErr w:type="spellStart"/>
      <w:r>
        <w:rPr>
          <w:rFonts w:hint="eastAsia"/>
        </w:rPr>
        <w:t>NomCom</w:t>
      </w:r>
      <w:proofErr w:type="spellEnd"/>
      <w:r>
        <w:rPr>
          <w:rFonts w:hint="eastAsia"/>
        </w:rPr>
        <w:t xml:space="preserve"> </w:t>
      </w:r>
      <w:r>
        <w:rPr>
          <w:rFonts w:hint="eastAsia"/>
        </w:rPr>
        <w:t>遴选</w:t>
      </w:r>
      <w:r>
        <w:rPr>
          <w:rFonts w:hint="eastAsia"/>
        </w:rPr>
        <w:t xml:space="preserve"> ICANN </w:t>
      </w:r>
      <w:r>
        <w:rPr>
          <w:rFonts w:hint="eastAsia"/>
        </w:rPr>
        <w:t>董事会成员时的依据。草案文档附于</w:t>
      </w:r>
      <w:r w:rsidR="005E364C">
        <w:br/>
      </w:r>
      <w:r>
        <w:rPr>
          <w:rFonts w:hint="eastAsia"/>
        </w:rPr>
        <w:t>后文。</w:t>
      </w:r>
    </w:p>
    <w:p w14:paraId="6F93F1D6" w14:textId="206D8812" w:rsidR="00EE2665" w:rsidRDefault="00E236BC" w:rsidP="00900966">
      <w:pPr>
        <w:pStyle w:val="Heading2"/>
        <w:autoSpaceDE w:val="0"/>
        <w:autoSpaceDN w:val="0"/>
      </w:pPr>
      <w:r>
        <w:rPr>
          <w:rFonts w:hint="eastAsia"/>
        </w:rPr>
        <w:t>目前状况</w:t>
      </w:r>
    </w:p>
    <w:p w14:paraId="129C0726" w14:textId="353C8BA0" w:rsidR="00F2150E" w:rsidRDefault="00E236BC" w:rsidP="00900966">
      <w:pPr>
        <w:pStyle w:val="BodyText"/>
        <w:autoSpaceDE w:val="0"/>
        <w:autoSpaceDN w:val="0"/>
        <w:spacing w:afterLines="200" w:after="480"/>
        <w:rPr>
          <w:szCs w:val="20"/>
        </w:rPr>
      </w:pPr>
      <w:r>
        <w:rPr>
          <w:rFonts w:hint="eastAsia"/>
        </w:rPr>
        <w:t>该工作组成立于</w:t>
      </w:r>
      <w:r>
        <w:rPr>
          <w:rFonts w:hint="eastAsia"/>
        </w:rPr>
        <w:t xml:space="preserve"> 2014 </w:t>
      </w:r>
      <w:r>
        <w:rPr>
          <w:rFonts w:hint="eastAsia"/>
        </w:rPr>
        <w:t>年，主席为阿根廷代表奥尔加·卡瓦利。</w:t>
      </w:r>
    </w:p>
    <w:p w14:paraId="3A594409" w14:textId="77777777" w:rsidR="00F2150E" w:rsidRDefault="00A035DD" w:rsidP="00900966">
      <w:pPr>
        <w:pStyle w:val="BodyText"/>
        <w:autoSpaceDE w:val="0"/>
        <w:autoSpaceDN w:val="0"/>
        <w:spacing w:afterLines="200" w:after="480"/>
        <w:rPr>
          <w:color w:val="333333"/>
          <w:szCs w:val="20"/>
          <w:shd w:val="clear" w:color="auto" w:fill="FFFFFF"/>
        </w:rPr>
      </w:pPr>
      <w:r>
        <w:rPr>
          <w:rFonts w:hint="eastAsia"/>
        </w:rPr>
        <w:t xml:space="preserve">ICANN </w:t>
      </w:r>
      <w:r>
        <w:rPr>
          <w:rFonts w:hint="eastAsia"/>
        </w:rPr>
        <w:t>提名委员会</w:t>
      </w:r>
      <w:r>
        <w:rPr>
          <w:rFonts w:hint="eastAsia"/>
        </w:rPr>
        <w:t xml:space="preserve"> (</w:t>
      </w:r>
      <w:proofErr w:type="spellStart"/>
      <w:r>
        <w:rPr>
          <w:rFonts w:hint="eastAsia"/>
        </w:rPr>
        <w:t>NomCom</w:t>
      </w:r>
      <w:proofErr w:type="spellEnd"/>
      <w:r>
        <w:rPr>
          <w:rFonts w:hint="eastAsia"/>
        </w:rPr>
        <w:t xml:space="preserve">) </w:t>
      </w:r>
      <w:r>
        <w:rPr>
          <w:rFonts w:hint="eastAsia"/>
          <w:color w:val="333333"/>
          <w:szCs w:val="20"/>
          <w:shd w:val="clear" w:color="auto" w:fill="FFFFFF"/>
        </w:rPr>
        <w:t>是一个独立委员会，负责为多个领导职位甄别和确认人选。根据</w:t>
      </w:r>
      <w:r>
        <w:rPr>
          <w:rFonts w:hint="eastAsia"/>
          <w:color w:val="333333"/>
          <w:szCs w:val="20"/>
          <w:shd w:val="clear" w:color="auto" w:fill="FFFFFF"/>
        </w:rPr>
        <w:t xml:space="preserve"> </w:t>
      </w:r>
      <w:r>
        <w:rPr>
          <w:rFonts w:hint="eastAsia"/>
        </w:rPr>
        <w:t>ICANN</w:t>
      </w:r>
      <w:r>
        <w:rPr>
          <w:rFonts w:hint="eastAsia"/>
          <w:color w:val="333333"/>
          <w:szCs w:val="20"/>
          <w:shd w:val="clear" w:color="auto" w:fill="FFFFFF"/>
        </w:rPr>
        <w:t xml:space="preserve"> </w:t>
      </w:r>
      <w:r>
        <w:rPr>
          <w:rFonts w:hint="eastAsia"/>
          <w:color w:val="333333"/>
          <w:szCs w:val="20"/>
          <w:shd w:val="clear" w:color="auto" w:fill="FFFFFF"/>
        </w:rPr>
        <w:t>章程规定，</w:t>
      </w:r>
      <w:proofErr w:type="spellStart"/>
      <w:r>
        <w:rPr>
          <w:rFonts w:hint="eastAsia"/>
          <w:color w:val="333333"/>
          <w:szCs w:val="20"/>
          <w:shd w:val="clear" w:color="auto" w:fill="FFFFFF"/>
        </w:rPr>
        <w:t>NomCom</w:t>
      </w:r>
      <w:proofErr w:type="spellEnd"/>
      <w:r>
        <w:rPr>
          <w:rFonts w:hint="eastAsia"/>
          <w:color w:val="333333"/>
          <w:szCs w:val="20"/>
          <w:shd w:val="clear" w:color="auto" w:fill="FFFFFF"/>
        </w:rPr>
        <w:t xml:space="preserve"> </w:t>
      </w:r>
      <w:r>
        <w:rPr>
          <w:rFonts w:hint="eastAsia"/>
          <w:color w:val="333333"/>
          <w:szCs w:val="20"/>
          <w:shd w:val="clear" w:color="auto" w:fill="FFFFFF"/>
        </w:rPr>
        <w:t>需要负责</w:t>
      </w:r>
      <w:r>
        <w:rPr>
          <w:rFonts w:hint="eastAsia"/>
          <w:color w:val="333333"/>
          <w:szCs w:val="20"/>
          <w:shd w:val="clear" w:color="auto" w:fill="FFFFFF"/>
        </w:rPr>
        <w:t xml:space="preserve"> </w:t>
      </w:r>
      <w:r>
        <w:rPr>
          <w:rFonts w:hint="eastAsia"/>
        </w:rPr>
        <w:t>ICANN</w:t>
      </w:r>
      <w:r>
        <w:rPr>
          <w:rFonts w:hint="eastAsia"/>
          <w:color w:val="333333"/>
          <w:szCs w:val="20"/>
          <w:shd w:val="clear" w:color="auto" w:fill="FFFFFF"/>
        </w:rPr>
        <w:t xml:space="preserve"> </w:t>
      </w:r>
      <w:r>
        <w:rPr>
          <w:rFonts w:hint="eastAsia"/>
          <w:color w:val="333333"/>
          <w:szCs w:val="20"/>
          <w:shd w:val="clear" w:color="auto" w:fill="FFFFFF"/>
        </w:rPr>
        <w:t>董事会、通用名称</w:t>
      </w:r>
      <w:r>
        <w:rPr>
          <w:rFonts w:hint="eastAsia"/>
        </w:rPr>
        <w:t>支持组织</w:t>
      </w:r>
      <w:r>
        <w:rPr>
          <w:rFonts w:hint="eastAsia"/>
          <w:color w:val="333333"/>
          <w:szCs w:val="20"/>
          <w:shd w:val="clear" w:color="auto" w:fill="FFFFFF"/>
        </w:rPr>
        <w:t xml:space="preserve"> (</w:t>
      </w:r>
      <w:proofErr w:type="spellStart"/>
      <w:r>
        <w:rPr>
          <w:rFonts w:hint="eastAsia"/>
        </w:rPr>
        <w:t>GNSO</w:t>
      </w:r>
      <w:proofErr w:type="spellEnd"/>
      <w:r>
        <w:rPr>
          <w:rFonts w:hint="eastAsia"/>
          <w:color w:val="333333"/>
          <w:szCs w:val="20"/>
          <w:shd w:val="clear" w:color="auto" w:fill="FFFFFF"/>
        </w:rPr>
        <w:t xml:space="preserve">) </w:t>
      </w:r>
      <w:r>
        <w:rPr>
          <w:rFonts w:hint="eastAsia"/>
          <w:color w:val="333333"/>
          <w:szCs w:val="20"/>
          <w:shd w:val="clear" w:color="auto" w:fill="FFFFFF"/>
        </w:rPr>
        <w:t>理事会、国家和地区名称</w:t>
      </w:r>
      <w:r>
        <w:rPr>
          <w:rFonts w:hint="eastAsia"/>
        </w:rPr>
        <w:t>支持组织</w:t>
      </w:r>
      <w:r>
        <w:rPr>
          <w:rFonts w:hint="eastAsia"/>
          <w:color w:val="333333"/>
          <w:szCs w:val="20"/>
          <w:shd w:val="clear" w:color="auto" w:fill="FFFFFF"/>
        </w:rPr>
        <w:t xml:space="preserve"> (</w:t>
      </w:r>
      <w:proofErr w:type="spellStart"/>
      <w:r>
        <w:rPr>
          <w:rFonts w:hint="eastAsia"/>
        </w:rPr>
        <w:t>ccNSO</w:t>
      </w:r>
      <w:proofErr w:type="spellEnd"/>
      <w:r>
        <w:rPr>
          <w:rFonts w:hint="eastAsia"/>
          <w:color w:val="333333"/>
          <w:szCs w:val="20"/>
          <w:shd w:val="clear" w:color="auto" w:fill="FFFFFF"/>
        </w:rPr>
        <w:t xml:space="preserve">) </w:t>
      </w:r>
      <w:r>
        <w:rPr>
          <w:rFonts w:hint="eastAsia"/>
          <w:color w:val="333333"/>
          <w:szCs w:val="20"/>
          <w:shd w:val="clear" w:color="auto" w:fill="FFFFFF"/>
        </w:rPr>
        <w:t>理事会以及一般会员</w:t>
      </w:r>
      <w:r>
        <w:rPr>
          <w:rFonts w:hint="eastAsia"/>
        </w:rPr>
        <w:t>咨询委员会</w:t>
      </w:r>
      <w:r>
        <w:rPr>
          <w:rFonts w:hint="eastAsia"/>
          <w:color w:val="333333"/>
          <w:szCs w:val="20"/>
          <w:shd w:val="clear" w:color="auto" w:fill="FFFFFF"/>
        </w:rPr>
        <w:t xml:space="preserve"> (</w:t>
      </w:r>
      <w:proofErr w:type="spellStart"/>
      <w:r>
        <w:rPr>
          <w:rFonts w:hint="eastAsia"/>
        </w:rPr>
        <w:t>ALAC</w:t>
      </w:r>
      <w:proofErr w:type="spellEnd"/>
      <w:r>
        <w:rPr>
          <w:rFonts w:hint="eastAsia"/>
          <w:color w:val="333333"/>
          <w:szCs w:val="20"/>
          <w:shd w:val="clear" w:color="auto" w:fill="FFFFFF"/>
        </w:rPr>
        <w:t xml:space="preserve">) </w:t>
      </w:r>
      <w:r>
        <w:rPr>
          <w:rFonts w:hint="eastAsia"/>
          <w:color w:val="333333"/>
          <w:szCs w:val="20"/>
          <w:shd w:val="clear" w:color="auto" w:fill="FFFFFF"/>
        </w:rPr>
        <w:t>内指定数量的人员任命。</w:t>
      </w:r>
    </w:p>
    <w:p w14:paraId="3C0930B1" w14:textId="7DBCD2D9" w:rsidR="00A035DD" w:rsidRPr="00F2150E" w:rsidRDefault="00A035DD" w:rsidP="00900966">
      <w:pPr>
        <w:pStyle w:val="BodyText"/>
        <w:autoSpaceDE w:val="0"/>
        <w:autoSpaceDN w:val="0"/>
        <w:spacing w:afterLines="200" w:after="480"/>
        <w:rPr>
          <w:szCs w:val="20"/>
        </w:rPr>
      </w:pPr>
      <w:proofErr w:type="spellStart"/>
      <w:r>
        <w:rPr>
          <w:rFonts w:hint="eastAsia"/>
          <w:color w:val="333333"/>
          <w:szCs w:val="20"/>
          <w:shd w:val="clear" w:color="auto" w:fill="FFFFFF"/>
        </w:rPr>
        <w:t>NomCom</w:t>
      </w:r>
      <w:proofErr w:type="spellEnd"/>
      <w:r>
        <w:rPr>
          <w:rFonts w:hint="eastAsia"/>
          <w:color w:val="333333"/>
          <w:szCs w:val="20"/>
          <w:shd w:val="clear" w:color="auto" w:fill="FFFFFF"/>
        </w:rPr>
        <w:t xml:space="preserve"> </w:t>
      </w:r>
      <w:r>
        <w:rPr>
          <w:rFonts w:hint="eastAsia"/>
          <w:color w:val="333333"/>
          <w:szCs w:val="20"/>
          <w:shd w:val="clear" w:color="auto" w:fill="FFFFFF"/>
        </w:rPr>
        <w:t>有为</w:t>
      </w:r>
      <w:r>
        <w:rPr>
          <w:rFonts w:hint="eastAsia"/>
          <w:color w:val="333333"/>
          <w:szCs w:val="20"/>
          <w:shd w:val="clear" w:color="auto" w:fill="FFFFFF"/>
        </w:rPr>
        <w:t xml:space="preserve"> </w:t>
      </w:r>
      <w:proofErr w:type="spellStart"/>
      <w:r>
        <w:rPr>
          <w:rFonts w:hint="eastAsia"/>
          <w:color w:val="333333"/>
          <w:szCs w:val="20"/>
          <w:shd w:val="clear" w:color="auto" w:fill="FFFFFF"/>
        </w:rPr>
        <w:t>GAC</w:t>
      </w:r>
      <w:proofErr w:type="spellEnd"/>
      <w:r>
        <w:rPr>
          <w:rFonts w:hint="eastAsia"/>
          <w:color w:val="333333"/>
          <w:szCs w:val="20"/>
          <w:shd w:val="clear" w:color="auto" w:fill="FFFFFF"/>
        </w:rPr>
        <w:t xml:space="preserve"> </w:t>
      </w:r>
      <w:r>
        <w:rPr>
          <w:rFonts w:hint="eastAsia"/>
          <w:color w:val="333333"/>
          <w:szCs w:val="20"/>
          <w:shd w:val="clear" w:color="auto" w:fill="FFFFFF"/>
        </w:rPr>
        <w:t>设立一个职位。但是</w:t>
      </w:r>
      <w:r>
        <w:rPr>
          <w:rFonts w:hint="eastAsia"/>
          <w:color w:val="333333"/>
          <w:szCs w:val="20"/>
          <w:shd w:val="clear" w:color="auto" w:fill="FFFFFF"/>
        </w:rPr>
        <w:t xml:space="preserve"> </w:t>
      </w:r>
      <w:proofErr w:type="spellStart"/>
      <w:r>
        <w:rPr>
          <w:rFonts w:hint="eastAsia"/>
          <w:color w:val="333333"/>
          <w:szCs w:val="20"/>
          <w:shd w:val="clear" w:color="auto" w:fill="FFFFFF"/>
        </w:rPr>
        <w:t>GAC</w:t>
      </w:r>
      <w:proofErr w:type="spellEnd"/>
      <w:r>
        <w:rPr>
          <w:rFonts w:hint="eastAsia"/>
          <w:color w:val="333333"/>
          <w:szCs w:val="20"/>
          <w:shd w:val="clear" w:color="auto" w:fill="FFFFFF"/>
        </w:rPr>
        <w:t xml:space="preserve"> </w:t>
      </w:r>
      <w:r>
        <w:rPr>
          <w:rFonts w:hint="eastAsia"/>
          <w:color w:val="333333"/>
          <w:szCs w:val="20"/>
          <w:shd w:val="clear" w:color="auto" w:fill="FFFFFF"/>
        </w:rPr>
        <w:t>内部无法就该职位的合适人选达成共识，导致该职位已经空缺多年。</w:t>
      </w:r>
    </w:p>
    <w:p w14:paraId="4644F84B" w14:textId="7C8E4075" w:rsidR="00302AA4" w:rsidRDefault="00302AA4" w:rsidP="00900966">
      <w:pPr>
        <w:pStyle w:val="Heading2"/>
        <w:autoSpaceDE w:val="0"/>
        <w:autoSpaceDN w:val="0"/>
      </w:pPr>
      <w:bookmarkStart w:id="0" w:name="_Hlk484433727"/>
      <w:r>
        <w:rPr>
          <w:rFonts w:hint="eastAsia"/>
        </w:rPr>
        <w:t>更多信息</w:t>
      </w:r>
    </w:p>
    <w:p w14:paraId="784BBFC9" w14:textId="29F6907F" w:rsidR="00302AA4" w:rsidRDefault="002B77F7" w:rsidP="00900966">
      <w:pPr>
        <w:pStyle w:val="BodyText"/>
        <w:autoSpaceDE w:val="0"/>
        <w:autoSpaceDN w:val="0"/>
      </w:pPr>
      <w:proofErr w:type="spellStart"/>
      <w:r>
        <w:rPr>
          <w:rFonts w:hint="eastAsia"/>
        </w:rPr>
        <w:t>GAC</w:t>
      </w:r>
      <w:proofErr w:type="spellEnd"/>
      <w:r>
        <w:rPr>
          <w:rFonts w:hint="eastAsia"/>
        </w:rPr>
        <w:t xml:space="preserve"> </w:t>
      </w:r>
      <w:r>
        <w:rPr>
          <w:rFonts w:hint="eastAsia"/>
        </w:rPr>
        <w:t>工作组网站：</w:t>
      </w:r>
      <w:r w:rsidR="0091089F">
        <w:rPr>
          <w:rStyle w:val="Hyperlink"/>
        </w:rPr>
        <w:fldChar w:fldCharType="begin"/>
      </w:r>
      <w:r w:rsidR="0091089F">
        <w:rPr>
          <w:rStyle w:val="Hyperlink"/>
        </w:rPr>
        <w:instrText xml:space="preserve"> HYPERLINK "https://gac.icann.org/working-group/gac-working-group-on-gac-participation-in-nomcom" </w:instrText>
      </w:r>
      <w:r w:rsidR="00900966">
        <w:rPr>
          <w:rStyle w:val="Hyperlink"/>
        </w:rPr>
      </w:r>
      <w:r w:rsidR="0091089F">
        <w:rPr>
          <w:rStyle w:val="Hyperlink"/>
        </w:rPr>
        <w:fldChar w:fldCharType="separate"/>
      </w:r>
      <w:r>
        <w:rPr>
          <w:rStyle w:val="Hyperlink"/>
          <w:rFonts w:hint="eastAsia"/>
        </w:rPr>
        <w:t>https://gac.icann.org/working-group/gac-working-group-on-gac-participation-in-nomcom</w:t>
      </w:r>
      <w:r w:rsidR="0091089F">
        <w:rPr>
          <w:rStyle w:val="Hyperlink"/>
        </w:rPr>
        <w:fldChar w:fldCharType="end"/>
      </w:r>
    </w:p>
    <w:p w14:paraId="15E8714D" w14:textId="76AB700D" w:rsidR="00302AA4" w:rsidRDefault="00302AA4" w:rsidP="00900966">
      <w:pPr>
        <w:pStyle w:val="BodyText"/>
        <w:autoSpaceDE w:val="0"/>
        <w:autoSpaceDN w:val="0"/>
      </w:pPr>
      <w:r>
        <w:rPr>
          <w:rFonts w:hint="eastAsia"/>
        </w:rPr>
        <w:t xml:space="preserve">ICANN </w:t>
      </w:r>
      <w:proofErr w:type="spellStart"/>
      <w:r>
        <w:rPr>
          <w:rFonts w:hint="eastAsia"/>
        </w:rPr>
        <w:t>NomCom</w:t>
      </w:r>
      <w:proofErr w:type="spellEnd"/>
      <w:r>
        <w:rPr>
          <w:rFonts w:hint="eastAsia"/>
        </w:rPr>
        <w:t>：</w:t>
      </w:r>
      <w:r w:rsidR="0091089F">
        <w:rPr>
          <w:rStyle w:val="Hyperlink"/>
        </w:rPr>
        <w:fldChar w:fldCharType="begin"/>
      </w:r>
      <w:r w:rsidR="0091089F">
        <w:rPr>
          <w:rStyle w:val="Hyperlink"/>
        </w:rPr>
        <w:instrText xml:space="preserve"> HYPERLINK "https://www.icann.org/nomcom2018" </w:instrText>
      </w:r>
      <w:r w:rsidR="00900966">
        <w:rPr>
          <w:rStyle w:val="Hyperlink"/>
        </w:rPr>
      </w:r>
      <w:r w:rsidR="0091089F">
        <w:rPr>
          <w:rStyle w:val="Hyperlink"/>
        </w:rPr>
        <w:fldChar w:fldCharType="separate"/>
      </w:r>
      <w:r>
        <w:rPr>
          <w:rStyle w:val="Hyperlink"/>
          <w:rFonts w:hint="eastAsia"/>
        </w:rPr>
        <w:t>https://</w:t>
      </w:r>
      <w:proofErr w:type="spellStart"/>
      <w:r>
        <w:rPr>
          <w:rStyle w:val="Hyperlink"/>
          <w:rFonts w:hint="eastAsia"/>
        </w:rPr>
        <w:t>www.icann.org</w:t>
      </w:r>
      <w:proofErr w:type="spellEnd"/>
      <w:r>
        <w:rPr>
          <w:rStyle w:val="Hyperlink"/>
          <w:rFonts w:hint="eastAsia"/>
        </w:rPr>
        <w:t>/</w:t>
      </w:r>
      <w:proofErr w:type="spellStart"/>
      <w:r>
        <w:rPr>
          <w:rStyle w:val="Hyperlink"/>
          <w:rFonts w:hint="eastAsia"/>
        </w:rPr>
        <w:t>nomcom2018</w:t>
      </w:r>
      <w:proofErr w:type="spellEnd"/>
      <w:r w:rsidR="0091089F">
        <w:rPr>
          <w:rStyle w:val="Hyperlink"/>
        </w:rPr>
        <w:fldChar w:fldCharType="end"/>
      </w:r>
    </w:p>
    <w:p w14:paraId="74D05681" w14:textId="7D2E5CCF" w:rsidR="0020769E" w:rsidRPr="00302AA4" w:rsidRDefault="0020769E" w:rsidP="00900966">
      <w:pPr>
        <w:pStyle w:val="BodyText"/>
        <w:autoSpaceDE w:val="0"/>
        <w:autoSpaceDN w:val="0"/>
      </w:pPr>
      <w:proofErr w:type="spellStart"/>
      <w:r>
        <w:rPr>
          <w:rFonts w:hint="eastAsia"/>
        </w:rPr>
        <w:t>NomCom</w:t>
      </w:r>
      <w:proofErr w:type="spellEnd"/>
      <w:r>
        <w:rPr>
          <w:rFonts w:hint="eastAsia"/>
        </w:rPr>
        <w:t xml:space="preserve"> </w:t>
      </w:r>
      <w:r>
        <w:rPr>
          <w:rFonts w:hint="eastAsia"/>
        </w:rPr>
        <w:t>的组织审核：</w:t>
      </w:r>
      <w:r w:rsidR="0091089F">
        <w:rPr>
          <w:rStyle w:val="Hyperlink"/>
        </w:rPr>
        <w:fldChar w:fldCharType="begin"/>
      </w:r>
      <w:r w:rsidR="0091089F">
        <w:rPr>
          <w:rStyle w:val="Hyperlink"/>
        </w:rPr>
        <w:instrText xml:space="preserve"> HYPERLINK "https://community.icann.org/display/OR" </w:instrText>
      </w:r>
      <w:r w:rsidR="00900966">
        <w:rPr>
          <w:rStyle w:val="Hyperlink"/>
        </w:rPr>
      </w:r>
      <w:r w:rsidR="0091089F">
        <w:rPr>
          <w:rStyle w:val="Hyperlink"/>
        </w:rPr>
        <w:fldChar w:fldCharType="separate"/>
      </w:r>
      <w:r>
        <w:rPr>
          <w:rStyle w:val="Hyperlink"/>
          <w:rFonts w:hint="eastAsia"/>
        </w:rPr>
        <w:t>https://</w:t>
      </w:r>
      <w:proofErr w:type="spellStart"/>
      <w:r>
        <w:rPr>
          <w:rStyle w:val="Hyperlink"/>
          <w:rFonts w:hint="eastAsia"/>
        </w:rPr>
        <w:t>community.icann.org</w:t>
      </w:r>
      <w:proofErr w:type="spellEnd"/>
      <w:r>
        <w:rPr>
          <w:rStyle w:val="Hyperlink"/>
          <w:rFonts w:hint="eastAsia"/>
        </w:rPr>
        <w:t>/display/OR</w:t>
      </w:r>
      <w:r w:rsidR="0091089F">
        <w:rPr>
          <w:rStyle w:val="Hyperlink"/>
        </w:rPr>
        <w:fldChar w:fldCharType="end"/>
      </w:r>
    </w:p>
    <w:p w14:paraId="1D48DB79" w14:textId="5634339B" w:rsidR="00E15459" w:rsidRDefault="00E15459" w:rsidP="00900966">
      <w:pPr>
        <w:pStyle w:val="Heading2"/>
        <w:autoSpaceDE w:val="0"/>
        <w:autoSpaceDN w:val="0"/>
      </w:pPr>
    </w:p>
    <w:p w14:paraId="0B9DD902" w14:textId="419ADB1F" w:rsidR="00F2150E" w:rsidRPr="00F2150E" w:rsidRDefault="00F2150E" w:rsidP="00900966">
      <w:pPr>
        <w:pStyle w:val="BodyText"/>
        <w:autoSpaceDE w:val="0"/>
        <w:autoSpaceDN w:val="0"/>
      </w:pPr>
    </w:p>
    <w:p w14:paraId="0A190E78" w14:textId="636B0FC5" w:rsidR="00E15459" w:rsidRDefault="00E15459" w:rsidP="00900966">
      <w:pPr>
        <w:pStyle w:val="Heading2"/>
        <w:autoSpaceDE w:val="0"/>
        <w:autoSpaceDN w:val="0"/>
      </w:pPr>
      <w:r>
        <w:rPr>
          <w:rFonts w:hint="eastAsia"/>
        </w:rPr>
        <w:t>文档管理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E15459" w:rsidRPr="003F43E3" w14:paraId="5AF9ECC9" w14:textId="77777777" w:rsidTr="00D27E64">
        <w:tc>
          <w:tcPr>
            <w:tcW w:w="3261" w:type="dxa"/>
            <w:vAlign w:val="center"/>
          </w:tcPr>
          <w:p w14:paraId="7E4CC06C" w14:textId="77777777" w:rsidR="00E15459" w:rsidRPr="003F43E3" w:rsidRDefault="00E15459" w:rsidP="00900966">
            <w:pPr>
              <w:autoSpaceDE w:val="0"/>
              <w:autoSpaceDN w:val="0"/>
              <w:ind w:right="-132"/>
              <w:rPr>
                <w:rFonts w:ascii="Century Gothic" w:eastAsiaTheme="minorEastAsia" w:hAnsi="Century Gothic" w:cstheme="minorBidi"/>
                <w:b/>
                <w:sz w:val="20"/>
                <w:szCs w:val="20"/>
              </w:rPr>
            </w:pPr>
            <w:r>
              <w:rPr>
                <w:rFonts w:ascii="Century Gothic" w:hAnsi="Century Gothic" w:hint="eastAsia"/>
                <w:b/>
                <w:sz w:val="20"/>
                <w:szCs w:val="20"/>
              </w:rPr>
              <w:t>标题</w:t>
            </w:r>
          </w:p>
        </w:tc>
        <w:tc>
          <w:tcPr>
            <w:tcW w:w="5811" w:type="dxa"/>
            <w:vAlign w:val="center"/>
          </w:tcPr>
          <w:p w14:paraId="617EDD3A" w14:textId="7B028CC2" w:rsidR="00E15459" w:rsidRPr="00EA3A02" w:rsidRDefault="00E236BC" w:rsidP="00900966">
            <w:pPr>
              <w:autoSpaceDE w:val="0"/>
              <w:autoSpaceDN w:val="0"/>
              <w:ind w:right="545"/>
              <w:rPr>
                <w:rFonts w:ascii="Century Gothic" w:eastAsiaTheme="minorEastAsia" w:hAnsi="Century Gothic" w:cstheme="minorBidi"/>
                <w:sz w:val="20"/>
                <w:szCs w:val="20"/>
              </w:rPr>
            </w:pPr>
            <w:proofErr w:type="spellStart"/>
            <w:r>
              <w:rPr>
                <w:rFonts w:ascii="Century Gothic" w:hAnsi="Century Gothic" w:hint="eastAsia"/>
                <w:sz w:val="20"/>
                <w:szCs w:val="20"/>
              </w:rPr>
              <w:t>GAC</w:t>
            </w:r>
            <w:proofErr w:type="spellEnd"/>
            <w:r>
              <w:rPr>
                <w:rFonts w:ascii="Century Gothic" w:hAnsi="Century Gothic" w:hint="eastAsia"/>
                <w:sz w:val="20"/>
                <w:szCs w:val="20"/>
              </w:rPr>
              <w:t xml:space="preserve"> </w:t>
            </w:r>
            <w:r>
              <w:rPr>
                <w:rFonts w:ascii="Century Gothic" w:hAnsi="Century Gothic" w:hint="eastAsia"/>
                <w:sz w:val="20"/>
                <w:szCs w:val="20"/>
              </w:rPr>
              <w:t>参与</w:t>
            </w:r>
            <w:r>
              <w:rPr>
                <w:rFonts w:ascii="Century Gothic" w:hAnsi="Century Gothic" w:hint="eastAsia"/>
                <w:sz w:val="20"/>
                <w:szCs w:val="20"/>
              </w:rPr>
              <w:t xml:space="preserve"> </w:t>
            </w:r>
            <w:proofErr w:type="spellStart"/>
            <w:r>
              <w:rPr>
                <w:rFonts w:ascii="Century Gothic" w:hAnsi="Century Gothic" w:hint="eastAsia"/>
                <w:sz w:val="20"/>
                <w:szCs w:val="20"/>
              </w:rPr>
              <w:t>NomCom</w:t>
            </w:r>
            <w:proofErr w:type="spellEnd"/>
            <w:r>
              <w:rPr>
                <w:rFonts w:ascii="Century Gothic" w:hAnsi="Century Gothic" w:hint="eastAsia"/>
                <w:sz w:val="20"/>
                <w:szCs w:val="20"/>
              </w:rPr>
              <w:t xml:space="preserve"> </w:t>
            </w:r>
            <w:r>
              <w:rPr>
                <w:rFonts w:ascii="Century Gothic" w:hAnsi="Century Gothic" w:hint="eastAsia"/>
                <w:sz w:val="20"/>
                <w:szCs w:val="20"/>
              </w:rPr>
              <w:t>工作组</w:t>
            </w:r>
          </w:p>
        </w:tc>
      </w:tr>
      <w:tr w:rsidR="00E15459" w:rsidRPr="003F43E3" w14:paraId="6D5C3D47" w14:textId="77777777" w:rsidTr="00D27E64">
        <w:tc>
          <w:tcPr>
            <w:tcW w:w="3261" w:type="dxa"/>
            <w:vAlign w:val="center"/>
          </w:tcPr>
          <w:p w14:paraId="4CC45D6D" w14:textId="77777777" w:rsidR="00E15459" w:rsidRPr="003F43E3" w:rsidRDefault="00E15459" w:rsidP="00900966">
            <w:pPr>
              <w:autoSpaceDE w:val="0"/>
              <w:autoSpaceDN w:val="0"/>
              <w:ind w:right="-132"/>
              <w:rPr>
                <w:rFonts w:ascii="Century Gothic" w:eastAsiaTheme="minorEastAsia" w:hAnsi="Century Gothic" w:cstheme="minorBidi"/>
                <w:b/>
                <w:sz w:val="20"/>
                <w:szCs w:val="20"/>
              </w:rPr>
            </w:pPr>
            <w:r>
              <w:rPr>
                <w:rFonts w:ascii="Century Gothic" w:hAnsi="Century Gothic" w:hint="eastAsia"/>
                <w:b/>
                <w:sz w:val="20"/>
                <w:szCs w:val="20"/>
              </w:rPr>
              <w:t>分发对象</w:t>
            </w:r>
          </w:p>
        </w:tc>
        <w:tc>
          <w:tcPr>
            <w:tcW w:w="5811" w:type="dxa"/>
            <w:vAlign w:val="center"/>
          </w:tcPr>
          <w:p w14:paraId="244104A7" w14:textId="77777777" w:rsidR="00E15459" w:rsidRPr="003F43E3" w:rsidRDefault="00E15459" w:rsidP="00900966">
            <w:pPr>
              <w:autoSpaceDE w:val="0"/>
              <w:autoSpaceDN w:val="0"/>
              <w:ind w:right="545"/>
              <w:rPr>
                <w:rFonts w:ascii="Century Gothic" w:eastAsiaTheme="minorEastAsia" w:hAnsi="Century Gothic" w:cstheme="minorBidi"/>
                <w:sz w:val="20"/>
                <w:szCs w:val="20"/>
              </w:rPr>
            </w:pPr>
            <w:proofErr w:type="spellStart"/>
            <w:r>
              <w:rPr>
                <w:rFonts w:ascii="Century Gothic" w:hAnsi="Century Gothic" w:hint="eastAsia"/>
                <w:sz w:val="20"/>
                <w:szCs w:val="20"/>
              </w:rPr>
              <w:t>GAC</w:t>
            </w:r>
            <w:proofErr w:type="spellEnd"/>
            <w:r>
              <w:rPr>
                <w:rFonts w:ascii="Century Gothic" w:hAnsi="Century Gothic" w:hint="eastAsia"/>
                <w:sz w:val="20"/>
                <w:szCs w:val="20"/>
              </w:rPr>
              <w:t xml:space="preserve"> </w:t>
            </w:r>
            <w:r>
              <w:rPr>
                <w:rFonts w:ascii="Century Gothic" w:hAnsi="Century Gothic" w:hint="eastAsia"/>
                <w:sz w:val="20"/>
                <w:szCs w:val="20"/>
              </w:rPr>
              <w:t>成员</w:t>
            </w:r>
          </w:p>
        </w:tc>
      </w:tr>
      <w:tr w:rsidR="00E15459" w:rsidRPr="003F43E3" w14:paraId="5BBD5348" w14:textId="77777777" w:rsidTr="00D27E64">
        <w:tc>
          <w:tcPr>
            <w:tcW w:w="3261" w:type="dxa"/>
            <w:vAlign w:val="center"/>
          </w:tcPr>
          <w:p w14:paraId="06A7B8FE" w14:textId="77777777" w:rsidR="00E15459" w:rsidRPr="003F43E3" w:rsidRDefault="00E15459" w:rsidP="00900966">
            <w:pPr>
              <w:autoSpaceDE w:val="0"/>
              <w:autoSpaceDN w:val="0"/>
              <w:ind w:right="-132"/>
              <w:rPr>
                <w:rFonts w:ascii="Century Gothic" w:eastAsiaTheme="minorEastAsia" w:hAnsi="Century Gothic" w:cstheme="minorBidi"/>
                <w:b/>
                <w:sz w:val="20"/>
                <w:szCs w:val="20"/>
              </w:rPr>
            </w:pPr>
            <w:r>
              <w:rPr>
                <w:rFonts w:ascii="Century Gothic" w:hAnsi="Century Gothic" w:hint="eastAsia"/>
                <w:b/>
                <w:sz w:val="20"/>
                <w:szCs w:val="20"/>
              </w:rPr>
              <w:t>分发日期</w:t>
            </w:r>
          </w:p>
        </w:tc>
        <w:tc>
          <w:tcPr>
            <w:tcW w:w="5811" w:type="dxa"/>
            <w:vAlign w:val="center"/>
          </w:tcPr>
          <w:p w14:paraId="6B70A6D6" w14:textId="662F6AF6" w:rsidR="00E15459" w:rsidRPr="003F43E3" w:rsidRDefault="00A035DD" w:rsidP="00900966">
            <w:pPr>
              <w:autoSpaceDE w:val="0"/>
              <w:autoSpaceDN w:val="0"/>
              <w:ind w:right="545"/>
              <w:rPr>
                <w:rFonts w:ascii="Century Gothic" w:eastAsiaTheme="minorEastAsia" w:hAnsi="Century Gothic" w:cstheme="minorBidi"/>
                <w:sz w:val="20"/>
                <w:szCs w:val="20"/>
              </w:rPr>
            </w:pPr>
            <w:r>
              <w:rPr>
                <w:rFonts w:ascii="Century Gothic" w:hAnsi="Century Gothic" w:hint="eastAsia"/>
                <w:sz w:val="20"/>
                <w:szCs w:val="20"/>
              </w:rPr>
              <w:t xml:space="preserve">2018 </w:t>
            </w:r>
            <w:r>
              <w:rPr>
                <w:rFonts w:ascii="Century Gothic" w:hAnsi="Century Gothic" w:hint="eastAsia"/>
                <w:sz w:val="20"/>
                <w:szCs w:val="20"/>
              </w:rPr>
              <w:t>年</w:t>
            </w:r>
            <w:r>
              <w:rPr>
                <w:rFonts w:ascii="Century Gothic" w:hAnsi="Century Gothic" w:hint="eastAsia"/>
                <w:sz w:val="20"/>
                <w:szCs w:val="20"/>
              </w:rPr>
              <w:t xml:space="preserve"> 6 </w:t>
            </w:r>
            <w:r>
              <w:rPr>
                <w:rFonts w:ascii="Century Gothic" w:hAnsi="Century Gothic" w:hint="eastAsia"/>
                <w:sz w:val="20"/>
                <w:szCs w:val="20"/>
              </w:rPr>
              <w:t>月</w:t>
            </w:r>
            <w:r>
              <w:rPr>
                <w:rFonts w:ascii="Century Gothic" w:hAnsi="Century Gothic" w:hint="eastAsia"/>
                <w:sz w:val="20"/>
                <w:szCs w:val="20"/>
              </w:rPr>
              <w:t xml:space="preserve"> 7 </w:t>
            </w:r>
            <w:r>
              <w:rPr>
                <w:rFonts w:ascii="Century Gothic" w:hAnsi="Century Gothic" w:hint="eastAsia"/>
                <w:sz w:val="20"/>
                <w:szCs w:val="20"/>
              </w:rPr>
              <w:t>日</w:t>
            </w:r>
          </w:p>
        </w:tc>
      </w:tr>
      <w:bookmarkEnd w:id="0"/>
    </w:tbl>
    <w:p w14:paraId="33DD9A1F" w14:textId="40C6E7B0" w:rsidR="005B7B51" w:rsidRDefault="005B7B51" w:rsidP="00900966">
      <w:pPr>
        <w:pStyle w:val="BodyText"/>
        <w:autoSpaceDE w:val="0"/>
        <w:autoSpaceDN w:val="0"/>
        <w:ind w:right="545"/>
      </w:pPr>
    </w:p>
    <w:p w14:paraId="44CB88B8" w14:textId="4F48D6EE" w:rsidR="00A035DD" w:rsidRDefault="00A035DD" w:rsidP="00900966">
      <w:pPr>
        <w:pStyle w:val="BodyText"/>
        <w:autoSpaceDE w:val="0"/>
        <w:autoSpaceDN w:val="0"/>
        <w:ind w:right="545"/>
      </w:pPr>
    </w:p>
    <w:p w14:paraId="386A4B5E" w14:textId="60DA25FF" w:rsidR="00A035DD" w:rsidRDefault="00A035DD" w:rsidP="00900966">
      <w:pPr>
        <w:pStyle w:val="BodyText"/>
        <w:autoSpaceDE w:val="0"/>
        <w:autoSpaceDN w:val="0"/>
        <w:ind w:right="545"/>
      </w:pPr>
    </w:p>
    <w:p w14:paraId="0EE1C984" w14:textId="2A1DA535" w:rsidR="00A035DD" w:rsidRDefault="00F2150E" w:rsidP="00900966">
      <w:pPr>
        <w:pStyle w:val="Heading2"/>
        <w:autoSpaceDE w:val="0"/>
        <w:autoSpaceDN w:val="0"/>
      </w:pPr>
      <w:r>
        <w:rPr>
          <w:rFonts w:hint="eastAsia"/>
        </w:rPr>
        <w:lastRenderedPageBreak/>
        <w:t>附件：奥尔加·卡瓦利向</w:t>
      </w:r>
      <w:r>
        <w:rPr>
          <w:rFonts w:hint="eastAsia"/>
        </w:rPr>
        <w:t xml:space="preserve"> </w:t>
      </w:r>
      <w:proofErr w:type="spellStart"/>
      <w:r>
        <w:rPr>
          <w:rFonts w:hint="eastAsia"/>
        </w:rPr>
        <w:t>GAC</w:t>
      </w:r>
      <w:proofErr w:type="spellEnd"/>
      <w:r>
        <w:rPr>
          <w:rFonts w:hint="eastAsia"/>
        </w:rPr>
        <w:t xml:space="preserve"> </w:t>
      </w:r>
      <w:r>
        <w:rPr>
          <w:rFonts w:hint="eastAsia"/>
        </w:rPr>
        <w:t>提交的文件，</w:t>
      </w:r>
      <w:r>
        <w:rPr>
          <w:rFonts w:hint="eastAsia"/>
        </w:rPr>
        <w:t xml:space="preserve">2018 </w:t>
      </w:r>
      <w:r>
        <w:rPr>
          <w:rFonts w:hint="eastAsia"/>
        </w:rPr>
        <w:t>年</w:t>
      </w:r>
      <w:r>
        <w:rPr>
          <w:rFonts w:hint="eastAsia"/>
        </w:rPr>
        <w:t xml:space="preserve"> 6 </w:t>
      </w:r>
      <w:r>
        <w:rPr>
          <w:rFonts w:hint="eastAsia"/>
        </w:rPr>
        <w:t>月</w:t>
      </w:r>
      <w:r>
        <w:rPr>
          <w:rFonts w:hint="eastAsia"/>
        </w:rPr>
        <w:t xml:space="preserve"> 4 </w:t>
      </w:r>
      <w:r>
        <w:rPr>
          <w:rFonts w:hint="eastAsia"/>
        </w:rPr>
        <w:t>日</w:t>
      </w:r>
    </w:p>
    <w:p w14:paraId="7EE1E473" w14:textId="7E4742FC" w:rsidR="00A035DD" w:rsidRPr="00642DE4" w:rsidRDefault="00A035DD" w:rsidP="00900966">
      <w:pPr>
        <w:pStyle w:val="Heading2"/>
        <w:autoSpaceDE w:val="0"/>
        <w:autoSpaceDN w:val="0"/>
      </w:pPr>
      <w:r>
        <w:rPr>
          <w:rFonts w:hint="eastAsia"/>
        </w:rPr>
        <w:t>供</w:t>
      </w:r>
      <w:r>
        <w:rPr>
          <w:rFonts w:hint="eastAsia"/>
        </w:rPr>
        <w:t xml:space="preserve"> </w:t>
      </w:r>
      <w:proofErr w:type="spellStart"/>
      <w:r>
        <w:rPr>
          <w:rFonts w:hint="eastAsia"/>
        </w:rPr>
        <w:t>GAC</w:t>
      </w:r>
      <w:proofErr w:type="spellEnd"/>
      <w:r>
        <w:rPr>
          <w:rFonts w:hint="eastAsia"/>
        </w:rPr>
        <w:t xml:space="preserve"> </w:t>
      </w:r>
      <w:r>
        <w:rPr>
          <w:rFonts w:hint="eastAsia"/>
        </w:rPr>
        <w:t>向</w:t>
      </w:r>
      <w:r>
        <w:rPr>
          <w:rFonts w:hint="eastAsia"/>
        </w:rPr>
        <w:t xml:space="preserve"> </w:t>
      </w:r>
      <w:proofErr w:type="spellStart"/>
      <w:r>
        <w:rPr>
          <w:rFonts w:hint="eastAsia"/>
        </w:rPr>
        <w:t>NomCom</w:t>
      </w:r>
      <w:proofErr w:type="spellEnd"/>
      <w:r>
        <w:rPr>
          <w:rFonts w:hint="eastAsia"/>
        </w:rPr>
        <w:t xml:space="preserve"> </w:t>
      </w:r>
      <w:r>
        <w:rPr>
          <w:rFonts w:hint="eastAsia"/>
        </w:rPr>
        <w:t>提交的遴选标准</w:t>
      </w:r>
    </w:p>
    <w:p w14:paraId="3B061C91" w14:textId="67726093" w:rsidR="00A035DD" w:rsidRPr="00642DE4" w:rsidRDefault="00A035DD" w:rsidP="00900966">
      <w:pPr>
        <w:pStyle w:val="Heading2"/>
        <w:autoSpaceDE w:val="0"/>
        <w:autoSpaceDN w:val="0"/>
      </w:pPr>
      <w:proofErr w:type="spellStart"/>
      <w:r>
        <w:rPr>
          <w:rFonts w:hint="eastAsia"/>
        </w:rPr>
        <w:t>V8</w:t>
      </w:r>
      <w:proofErr w:type="spellEnd"/>
      <w:r>
        <w:rPr>
          <w:rFonts w:hint="eastAsia"/>
        </w:rPr>
        <w:t xml:space="preserve"> </w:t>
      </w:r>
      <w:r w:rsidR="005E364C">
        <w:rPr>
          <w:rFonts w:hint="eastAsia"/>
        </w:rPr>
        <w:t>－</w:t>
      </w:r>
      <w:r>
        <w:rPr>
          <w:rFonts w:hint="eastAsia"/>
        </w:rPr>
        <w:t xml:space="preserve"> 2018 </w:t>
      </w:r>
      <w:r>
        <w:rPr>
          <w:rFonts w:hint="eastAsia"/>
        </w:rPr>
        <w:t>年</w:t>
      </w:r>
      <w:r>
        <w:rPr>
          <w:rFonts w:hint="eastAsia"/>
        </w:rPr>
        <w:t xml:space="preserve"> 3 </w:t>
      </w:r>
      <w:r>
        <w:rPr>
          <w:rFonts w:hint="eastAsia"/>
        </w:rPr>
        <w:t>月</w:t>
      </w:r>
    </w:p>
    <w:p w14:paraId="7482CC33" w14:textId="77777777" w:rsidR="00A035DD" w:rsidRPr="00152D27" w:rsidRDefault="00A035DD" w:rsidP="00900966">
      <w:pPr>
        <w:tabs>
          <w:tab w:val="left" w:pos="9356"/>
        </w:tabs>
        <w:autoSpaceDE w:val="0"/>
        <w:autoSpaceDN w:val="0"/>
        <w:rPr>
          <w:rFonts w:ascii="Arial" w:hAnsi="Arial" w:cs="Arial"/>
          <w:sz w:val="22"/>
          <w:szCs w:val="22"/>
        </w:rPr>
      </w:pPr>
      <w:proofErr w:type="spellStart"/>
      <w:r>
        <w:rPr>
          <w:rFonts w:ascii="Arial" w:hAnsi="Arial" w:hint="eastAsia"/>
          <w:sz w:val="22"/>
          <w:szCs w:val="22"/>
        </w:rPr>
        <w:t>GAC</w:t>
      </w:r>
      <w:proofErr w:type="spellEnd"/>
      <w:r>
        <w:rPr>
          <w:rFonts w:ascii="Arial" w:hAnsi="Arial" w:hint="eastAsia"/>
          <w:sz w:val="22"/>
          <w:szCs w:val="22"/>
        </w:rPr>
        <w:t xml:space="preserve"> </w:t>
      </w:r>
      <w:r>
        <w:rPr>
          <w:rFonts w:ascii="Arial" w:hAnsi="Arial" w:hint="eastAsia"/>
          <w:sz w:val="22"/>
          <w:szCs w:val="22"/>
        </w:rPr>
        <w:t>认为，</w:t>
      </w:r>
      <w:r>
        <w:rPr>
          <w:rFonts w:ascii="Arial" w:hAnsi="Arial" w:hint="eastAsia"/>
          <w:sz w:val="22"/>
          <w:szCs w:val="22"/>
        </w:rPr>
        <w:t xml:space="preserve">ICANN </w:t>
      </w:r>
      <w:r>
        <w:rPr>
          <w:rFonts w:ascii="Arial" w:hAnsi="Arial" w:hint="eastAsia"/>
          <w:sz w:val="22"/>
          <w:szCs w:val="22"/>
        </w:rPr>
        <w:t>董事会的成员中，应该有具备以下资格和品质的人员：</w:t>
      </w:r>
    </w:p>
    <w:p w14:paraId="58E0C573" w14:textId="77777777" w:rsidR="00A035DD" w:rsidRPr="00152D27" w:rsidRDefault="00A035DD" w:rsidP="00900966">
      <w:pPr>
        <w:tabs>
          <w:tab w:val="left" w:pos="9356"/>
        </w:tabs>
        <w:autoSpaceDE w:val="0"/>
        <w:autoSpaceDN w:val="0"/>
        <w:rPr>
          <w:rFonts w:ascii="Arial" w:hAnsi="Arial" w:cs="Arial"/>
          <w:sz w:val="22"/>
          <w:szCs w:val="22"/>
        </w:rPr>
      </w:pPr>
    </w:p>
    <w:p w14:paraId="4203AF9C" w14:textId="77777777" w:rsidR="00A035DD" w:rsidRPr="00534CB8" w:rsidRDefault="00A035DD" w:rsidP="00900966">
      <w:pPr>
        <w:tabs>
          <w:tab w:val="left" w:pos="9356"/>
        </w:tabs>
        <w:autoSpaceDE w:val="0"/>
        <w:autoSpaceDN w:val="0"/>
        <w:rPr>
          <w:rFonts w:ascii="Arial" w:hAnsi="Arial" w:cs="Arial"/>
          <w:b/>
          <w:bCs/>
          <w:sz w:val="22"/>
          <w:szCs w:val="22"/>
        </w:rPr>
      </w:pPr>
      <w:r>
        <w:rPr>
          <w:rFonts w:ascii="Arial" w:hAnsi="Arial" w:hint="eastAsia"/>
          <w:b/>
          <w:bCs/>
          <w:sz w:val="22"/>
          <w:szCs w:val="22"/>
        </w:rPr>
        <w:t xml:space="preserve">2017 </w:t>
      </w:r>
      <w:r>
        <w:rPr>
          <w:rFonts w:ascii="Arial" w:hAnsi="Arial" w:hint="eastAsia"/>
          <w:b/>
          <w:bCs/>
          <w:sz w:val="22"/>
          <w:szCs w:val="22"/>
        </w:rPr>
        <w:t>年</w:t>
      </w:r>
      <w:r>
        <w:rPr>
          <w:rFonts w:ascii="Arial" w:hAnsi="Arial" w:hint="eastAsia"/>
          <w:b/>
          <w:bCs/>
          <w:sz w:val="22"/>
          <w:szCs w:val="22"/>
        </w:rPr>
        <w:t xml:space="preserve"> 3 </w:t>
      </w:r>
      <w:r>
        <w:rPr>
          <w:rFonts w:ascii="Arial" w:hAnsi="Arial" w:hint="eastAsia"/>
          <w:b/>
          <w:bCs/>
          <w:sz w:val="22"/>
          <w:szCs w:val="22"/>
        </w:rPr>
        <w:t>月</w:t>
      </w:r>
      <w:r>
        <w:rPr>
          <w:rFonts w:ascii="Arial" w:hAnsi="Arial" w:hint="eastAsia"/>
          <w:b/>
          <w:bCs/>
          <w:sz w:val="22"/>
          <w:szCs w:val="22"/>
        </w:rPr>
        <w:t xml:space="preserve"> ICANN </w:t>
      </w:r>
      <w:r>
        <w:rPr>
          <w:rFonts w:ascii="Arial" w:hAnsi="Arial" w:hint="eastAsia"/>
          <w:b/>
          <w:bCs/>
          <w:sz w:val="22"/>
          <w:szCs w:val="22"/>
        </w:rPr>
        <w:t>董事会在给</w:t>
      </w:r>
      <w:r>
        <w:rPr>
          <w:rFonts w:ascii="Arial" w:hAnsi="Arial" w:hint="eastAsia"/>
          <w:b/>
          <w:bCs/>
          <w:sz w:val="22"/>
          <w:szCs w:val="22"/>
        </w:rPr>
        <w:t xml:space="preserve"> </w:t>
      </w:r>
      <w:proofErr w:type="spellStart"/>
      <w:r>
        <w:rPr>
          <w:rFonts w:ascii="Arial" w:hAnsi="Arial" w:hint="eastAsia"/>
          <w:b/>
          <w:bCs/>
          <w:sz w:val="22"/>
          <w:szCs w:val="22"/>
        </w:rPr>
        <w:t>NomCom</w:t>
      </w:r>
      <w:proofErr w:type="spellEnd"/>
      <w:r>
        <w:rPr>
          <w:rFonts w:ascii="Arial" w:hAnsi="Arial" w:hint="eastAsia"/>
          <w:b/>
          <w:bCs/>
          <w:sz w:val="22"/>
          <w:szCs w:val="22"/>
        </w:rPr>
        <w:t xml:space="preserve"> </w:t>
      </w:r>
      <w:r>
        <w:rPr>
          <w:rFonts w:ascii="Arial" w:hAnsi="Arial" w:hint="eastAsia"/>
          <w:b/>
          <w:bCs/>
          <w:sz w:val="22"/>
          <w:szCs w:val="22"/>
        </w:rPr>
        <w:t>的建议中提到的个人品质和</w:t>
      </w:r>
      <w:bookmarkStart w:id="1" w:name="_GoBack"/>
      <w:bookmarkEnd w:id="1"/>
      <w:r>
        <w:rPr>
          <w:rFonts w:ascii="Arial" w:hAnsi="Arial" w:hint="eastAsia"/>
          <w:b/>
          <w:bCs/>
          <w:sz w:val="22"/>
          <w:szCs w:val="22"/>
        </w:rPr>
        <w:t>工作经验</w:t>
      </w:r>
      <w:r w:rsidRPr="008B2EC0">
        <w:rPr>
          <w:rFonts w:eastAsia="Calibri"/>
          <w:b/>
          <w:bCs/>
          <w:vertAlign w:val="superscript"/>
        </w:rPr>
        <w:footnoteReference w:id="1"/>
      </w:r>
      <w:r>
        <w:rPr>
          <w:rFonts w:ascii="Arial" w:hAnsi="Arial" w:hint="eastAsia"/>
          <w:b/>
          <w:bCs/>
          <w:sz w:val="22"/>
          <w:szCs w:val="22"/>
        </w:rPr>
        <w:t>。</w:t>
      </w:r>
    </w:p>
    <w:p w14:paraId="2274BD8E" w14:textId="77777777" w:rsidR="00A035DD" w:rsidRDefault="00A035DD" w:rsidP="00900966">
      <w:pPr>
        <w:pStyle w:val="ListParagraph"/>
        <w:tabs>
          <w:tab w:val="left" w:pos="9356"/>
        </w:tabs>
        <w:autoSpaceDE w:val="0"/>
        <w:autoSpaceDN w:val="0"/>
        <w:spacing w:after="0" w:line="240" w:lineRule="auto"/>
        <w:rPr>
          <w:rFonts w:ascii="Arial" w:hAnsi="Arial" w:cs="Arial"/>
          <w:sz w:val="22"/>
          <w:u w:val="single"/>
        </w:rPr>
      </w:pPr>
    </w:p>
    <w:p w14:paraId="7398A7CE" w14:textId="77777777" w:rsidR="00A035DD" w:rsidRDefault="00A035DD" w:rsidP="00900966">
      <w:pPr>
        <w:pStyle w:val="ListParagraph"/>
        <w:tabs>
          <w:tab w:val="left" w:pos="9356"/>
        </w:tabs>
        <w:autoSpaceDE w:val="0"/>
        <w:autoSpaceDN w:val="0"/>
        <w:spacing w:after="0" w:line="240" w:lineRule="auto"/>
        <w:ind w:left="0"/>
        <w:rPr>
          <w:rFonts w:ascii="Arial" w:hAnsi="Arial" w:cs="Arial"/>
          <w:sz w:val="22"/>
        </w:rPr>
      </w:pPr>
      <w:r>
        <w:rPr>
          <w:rFonts w:ascii="Arial" w:hAnsi="Arial" w:hint="eastAsia"/>
          <w:sz w:val="22"/>
          <w:u w:val="single"/>
        </w:rPr>
        <w:t>理由</w:t>
      </w:r>
      <w:r>
        <w:rPr>
          <w:rFonts w:ascii="Arial" w:hAnsi="Arial" w:hint="eastAsia"/>
          <w:sz w:val="22"/>
        </w:rPr>
        <w:t>：确保</w:t>
      </w:r>
      <w:r>
        <w:rPr>
          <w:rFonts w:ascii="Arial" w:hAnsi="Arial" w:hint="eastAsia"/>
          <w:sz w:val="22"/>
        </w:rPr>
        <w:t xml:space="preserve"> ICANN </w:t>
      </w:r>
      <w:r>
        <w:rPr>
          <w:rFonts w:ascii="Arial" w:hAnsi="Arial" w:hint="eastAsia"/>
          <w:sz w:val="22"/>
        </w:rPr>
        <w:t>高效、有效地运营是一项公共政策问题。因此，董事会提到的遴选标准似乎是合理的运营要求。</w:t>
      </w:r>
    </w:p>
    <w:p w14:paraId="426A8505" w14:textId="77777777" w:rsidR="00A035DD" w:rsidRPr="00152D27" w:rsidRDefault="00A035DD" w:rsidP="00900966">
      <w:pPr>
        <w:pStyle w:val="ListParagraph"/>
        <w:tabs>
          <w:tab w:val="left" w:pos="9356"/>
        </w:tabs>
        <w:autoSpaceDE w:val="0"/>
        <w:autoSpaceDN w:val="0"/>
        <w:spacing w:after="0" w:line="240" w:lineRule="auto"/>
        <w:ind w:left="0"/>
        <w:rPr>
          <w:rFonts w:ascii="Arial" w:hAnsi="Arial" w:cs="Arial"/>
          <w:sz w:val="22"/>
        </w:rPr>
      </w:pPr>
    </w:p>
    <w:p w14:paraId="0B7DDBF9" w14:textId="77777777" w:rsidR="00A035DD" w:rsidRPr="00152D27" w:rsidRDefault="00A035DD" w:rsidP="00900966">
      <w:pPr>
        <w:tabs>
          <w:tab w:val="left" w:pos="9356"/>
        </w:tabs>
        <w:autoSpaceDE w:val="0"/>
        <w:autoSpaceDN w:val="0"/>
        <w:rPr>
          <w:rFonts w:ascii="Arial" w:hAnsi="Arial" w:cs="Arial"/>
          <w:sz w:val="22"/>
          <w:szCs w:val="22"/>
        </w:rPr>
      </w:pPr>
    </w:p>
    <w:p w14:paraId="766C9A0C" w14:textId="77777777" w:rsidR="00A035DD" w:rsidRPr="00152D27" w:rsidRDefault="00A035DD" w:rsidP="00900966">
      <w:pPr>
        <w:tabs>
          <w:tab w:val="left" w:pos="9356"/>
        </w:tabs>
        <w:autoSpaceDE w:val="0"/>
        <w:autoSpaceDN w:val="0"/>
        <w:rPr>
          <w:rFonts w:ascii="Arial" w:hAnsi="Arial" w:cs="Arial"/>
          <w:b/>
          <w:bCs/>
          <w:sz w:val="22"/>
          <w:szCs w:val="22"/>
        </w:rPr>
      </w:pPr>
      <w:r>
        <w:rPr>
          <w:rFonts w:ascii="Arial" w:hAnsi="Arial" w:hint="eastAsia"/>
          <w:b/>
          <w:bCs/>
          <w:sz w:val="22"/>
          <w:szCs w:val="22"/>
        </w:rPr>
        <w:t>拥有与公共部门合作或在公共部门工作的经验，包括国家或地方政府、公共权威机构或国际政府间机构。</w:t>
      </w:r>
    </w:p>
    <w:p w14:paraId="3F5EC036" w14:textId="77777777" w:rsidR="00A035DD" w:rsidRPr="00152D27" w:rsidRDefault="00A035DD" w:rsidP="00900966">
      <w:pPr>
        <w:pStyle w:val="ListParagraph"/>
        <w:tabs>
          <w:tab w:val="left" w:pos="9356"/>
        </w:tabs>
        <w:autoSpaceDE w:val="0"/>
        <w:autoSpaceDN w:val="0"/>
        <w:spacing w:after="0" w:line="240" w:lineRule="auto"/>
        <w:ind w:left="360"/>
        <w:jc w:val="left"/>
        <w:rPr>
          <w:rFonts w:ascii="Arial" w:hAnsi="Arial" w:cs="Arial"/>
          <w:b/>
          <w:bCs/>
          <w:sz w:val="22"/>
        </w:rPr>
      </w:pPr>
    </w:p>
    <w:p w14:paraId="3100A937" w14:textId="77777777" w:rsidR="00A035DD" w:rsidRPr="00152D27" w:rsidRDefault="00A035DD" w:rsidP="00900966">
      <w:pPr>
        <w:widowControl w:val="0"/>
        <w:autoSpaceDE w:val="0"/>
        <w:autoSpaceDN w:val="0"/>
        <w:adjustRightInd w:val="0"/>
        <w:spacing w:after="240"/>
        <w:rPr>
          <w:rFonts w:ascii="Arial" w:hAnsi="Arial" w:cs="Arial"/>
          <w:sz w:val="22"/>
          <w:szCs w:val="22"/>
        </w:rPr>
      </w:pPr>
      <w:r>
        <w:rPr>
          <w:rFonts w:ascii="Arial" w:hAnsi="Arial" w:hint="eastAsia"/>
          <w:sz w:val="22"/>
          <w:szCs w:val="22"/>
          <w:u w:val="single"/>
        </w:rPr>
        <w:t>理由</w:t>
      </w:r>
      <w:r>
        <w:rPr>
          <w:rFonts w:ascii="Arial" w:hAnsi="Arial" w:hint="eastAsia"/>
          <w:sz w:val="22"/>
          <w:szCs w:val="22"/>
        </w:rPr>
        <w:t>：在政府或公共权威机构工作或与之接洽的经验将有助于董事会很好地理解</w:t>
      </w:r>
      <w:r>
        <w:rPr>
          <w:rFonts w:ascii="Arial" w:hAnsi="Arial" w:hint="eastAsia"/>
          <w:sz w:val="22"/>
          <w:szCs w:val="22"/>
        </w:rPr>
        <w:t xml:space="preserve"> </w:t>
      </w:r>
      <w:proofErr w:type="spellStart"/>
      <w:r>
        <w:rPr>
          <w:rFonts w:ascii="Arial" w:hAnsi="Arial" w:hint="eastAsia"/>
          <w:sz w:val="22"/>
          <w:szCs w:val="22"/>
        </w:rPr>
        <w:t>GAC</w:t>
      </w:r>
      <w:proofErr w:type="spellEnd"/>
      <w:r>
        <w:rPr>
          <w:rFonts w:ascii="Arial" w:hAnsi="Arial" w:hint="eastAsia"/>
          <w:sz w:val="22"/>
          <w:szCs w:val="22"/>
        </w:rPr>
        <w:t xml:space="preserve"> </w:t>
      </w:r>
      <w:r>
        <w:rPr>
          <w:rFonts w:ascii="Arial" w:hAnsi="Arial" w:hint="eastAsia"/>
          <w:sz w:val="22"/>
          <w:szCs w:val="22"/>
        </w:rPr>
        <w:t>的建议，这些建议通常代表相关政府和国际政府间机构的观点。</w:t>
      </w:r>
    </w:p>
    <w:p w14:paraId="01687568" w14:textId="77777777" w:rsidR="00A035DD" w:rsidRPr="00152D27" w:rsidRDefault="00A035DD" w:rsidP="00900966">
      <w:pPr>
        <w:tabs>
          <w:tab w:val="left" w:pos="9356"/>
        </w:tabs>
        <w:autoSpaceDE w:val="0"/>
        <w:autoSpaceDN w:val="0"/>
        <w:rPr>
          <w:rFonts w:ascii="Arial" w:eastAsia="Calibri" w:hAnsi="Arial" w:cs="Arial"/>
          <w:b/>
          <w:bCs/>
          <w:sz w:val="22"/>
          <w:szCs w:val="22"/>
        </w:rPr>
      </w:pPr>
    </w:p>
    <w:p w14:paraId="1F6CC2C4" w14:textId="0D516AB7" w:rsidR="00A035DD" w:rsidRPr="00152D27" w:rsidRDefault="00A035DD" w:rsidP="00900966">
      <w:pPr>
        <w:tabs>
          <w:tab w:val="left" w:pos="9356"/>
        </w:tabs>
        <w:autoSpaceDE w:val="0"/>
        <w:autoSpaceDN w:val="0"/>
        <w:rPr>
          <w:rFonts w:ascii="Arial" w:hAnsi="Arial" w:cs="Arial"/>
          <w:b/>
          <w:bCs/>
          <w:sz w:val="22"/>
          <w:szCs w:val="22"/>
        </w:rPr>
      </w:pPr>
      <w:r>
        <w:rPr>
          <w:rFonts w:ascii="Arial" w:hAnsi="Arial" w:hint="eastAsia"/>
          <w:b/>
          <w:bCs/>
          <w:sz w:val="22"/>
          <w:szCs w:val="22"/>
        </w:rPr>
        <w:t>理解并赞赏通过建立合作伙伴关系和共识来维护公共利益这一做法</w:t>
      </w:r>
      <w:r w:rsidR="005E364C">
        <w:rPr>
          <w:rFonts w:ascii="Arial" w:hAnsi="Arial" w:hint="eastAsia"/>
          <w:b/>
          <w:bCs/>
          <w:sz w:val="22"/>
          <w:szCs w:val="22"/>
        </w:rPr>
        <w:t>。</w:t>
      </w:r>
    </w:p>
    <w:p w14:paraId="2A78A495" w14:textId="77777777" w:rsidR="00A035DD" w:rsidRPr="00152D27" w:rsidRDefault="00A035DD" w:rsidP="00900966">
      <w:pPr>
        <w:pStyle w:val="ListParagraph"/>
        <w:tabs>
          <w:tab w:val="left" w:pos="9356"/>
        </w:tabs>
        <w:autoSpaceDE w:val="0"/>
        <w:autoSpaceDN w:val="0"/>
        <w:spacing w:after="0" w:line="240" w:lineRule="auto"/>
        <w:ind w:left="360"/>
        <w:jc w:val="left"/>
        <w:rPr>
          <w:rFonts w:ascii="Arial" w:hAnsi="Arial" w:cs="Arial"/>
          <w:b/>
          <w:bCs/>
          <w:sz w:val="22"/>
        </w:rPr>
      </w:pPr>
    </w:p>
    <w:p w14:paraId="714EC320" w14:textId="77777777" w:rsidR="00A035DD" w:rsidRPr="00534CB8" w:rsidRDefault="00A035DD" w:rsidP="00900966">
      <w:pPr>
        <w:pStyle w:val="ListParagraph"/>
        <w:tabs>
          <w:tab w:val="left" w:pos="9356"/>
        </w:tabs>
        <w:autoSpaceDE w:val="0"/>
        <w:autoSpaceDN w:val="0"/>
        <w:spacing w:after="0" w:line="240" w:lineRule="auto"/>
        <w:jc w:val="left"/>
        <w:rPr>
          <w:rFonts w:ascii="Arial" w:hAnsi="Arial" w:cs="Arial"/>
          <w:sz w:val="22"/>
        </w:rPr>
      </w:pPr>
      <w:r>
        <w:rPr>
          <w:rFonts w:ascii="Arial" w:hAnsi="Arial" w:hint="eastAsia"/>
          <w:sz w:val="22"/>
          <w:u w:val="single"/>
        </w:rPr>
        <w:t>理由</w:t>
      </w:r>
      <w:r>
        <w:rPr>
          <w:rFonts w:ascii="Arial" w:hAnsi="Arial" w:hint="eastAsia"/>
          <w:sz w:val="22"/>
        </w:rPr>
        <w:t>：对公私伙伴关系和</w:t>
      </w:r>
      <w:r>
        <w:rPr>
          <w:rFonts w:ascii="Arial" w:hAnsi="Arial" w:hint="eastAsia"/>
          <w:sz w:val="22"/>
        </w:rPr>
        <w:t>/</w:t>
      </w:r>
      <w:r>
        <w:rPr>
          <w:rFonts w:ascii="Arial" w:hAnsi="Arial" w:hint="eastAsia"/>
          <w:sz w:val="22"/>
        </w:rPr>
        <w:t>或在协商方面表现优异的</w:t>
      </w:r>
      <w:proofErr w:type="gramStart"/>
      <w:r>
        <w:rPr>
          <w:rFonts w:ascii="Arial" w:hAnsi="Arial" w:hint="eastAsia"/>
          <w:sz w:val="22"/>
        </w:rPr>
        <w:t>多利益</w:t>
      </w:r>
      <w:proofErr w:type="gramEnd"/>
      <w:r>
        <w:rPr>
          <w:rFonts w:ascii="Arial" w:hAnsi="Arial" w:hint="eastAsia"/>
          <w:sz w:val="22"/>
        </w:rPr>
        <w:t>相关方的理解和赞赏有利于建设性地解决问题。</w:t>
      </w:r>
    </w:p>
    <w:p w14:paraId="75A0A6C2" w14:textId="77777777" w:rsidR="00A035DD" w:rsidRDefault="00A035DD" w:rsidP="00900966">
      <w:pPr>
        <w:pStyle w:val="ListParagraph"/>
        <w:tabs>
          <w:tab w:val="left" w:pos="9356"/>
        </w:tabs>
        <w:autoSpaceDE w:val="0"/>
        <w:autoSpaceDN w:val="0"/>
        <w:spacing w:after="0" w:line="240" w:lineRule="auto"/>
        <w:jc w:val="left"/>
        <w:rPr>
          <w:rFonts w:ascii="Arial" w:hAnsi="Arial" w:cs="Arial"/>
          <w:sz w:val="22"/>
        </w:rPr>
      </w:pPr>
    </w:p>
    <w:p w14:paraId="2F2A59F0" w14:textId="77777777" w:rsidR="00A035DD" w:rsidRPr="00152D27" w:rsidRDefault="00A035DD" w:rsidP="00900966">
      <w:pPr>
        <w:tabs>
          <w:tab w:val="left" w:pos="9356"/>
        </w:tabs>
        <w:autoSpaceDE w:val="0"/>
        <w:autoSpaceDN w:val="0"/>
        <w:rPr>
          <w:rFonts w:ascii="Arial" w:hAnsi="Arial" w:cs="Arial"/>
          <w:sz w:val="22"/>
          <w:szCs w:val="22"/>
        </w:rPr>
      </w:pPr>
    </w:p>
    <w:p w14:paraId="06C9109A" w14:textId="2F4861BD" w:rsidR="00A035DD" w:rsidRPr="00152D27" w:rsidRDefault="00A035DD" w:rsidP="00900966">
      <w:pPr>
        <w:tabs>
          <w:tab w:val="left" w:pos="9356"/>
        </w:tabs>
        <w:autoSpaceDE w:val="0"/>
        <w:autoSpaceDN w:val="0"/>
        <w:rPr>
          <w:rFonts w:ascii="Arial" w:hAnsi="Arial" w:cs="Arial"/>
          <w:b/>
          <w:bCs/>
          <w:sz w:val="22"/>
          <w:szCs w:val="22"/>
        </w:rPr>
      </w:pPr>
      <w:r>
        <w:rPr>
          <w:rFonts w:ascii="Arial" w:hAnsi="Arial" w:hint="eastAsia"/>
          <w:b/>
          <w:bCs/>
          <w:sz w:val="22"/>
          <w:szCs w:val="22"/>
        </w:rPr>
        <w:t>拥有多元文化背景下的经验，理解多样化对</w:t>
      </w:r>
      <w:r>
        <w:rPr>
          <w:rFonts w:ascii="Arial" w:hAnsi="Arial" w:hint="eastAsia"/>
          <w:b/>
          <w:bCs/>
          <w:sz w:val="22"/>
          <w:szCs w:val="22"/>
        </w:rPr>
        <w:t xml:space="preserve"> ICANN </w:t>
      </w:r>
      <w:r>
        <w:rPr>
          <w:rFonts w:ascii="Arial" w:hAnsi="Arial" w:hint="eastAsia"/>
          <w:b/>
          <w:bCs/>
          <w:sz w:val="22"/>
          <w:szCs w:val="22"/>
        </w:rPr>
        <w:t>作为域名系统全球协调人的价值和重要性</w:t>
      </w:r>
      <w:r w:rsidR="005E364C">
        <w:rPr>
          <w:rFonts w:ascii="Arial" w:hAnsi="Arial" w:hint="eastAsia"/>
          <w:b/>
          <w:bCs/>
          <w:sz w:val="22"/>
          <w:szCs w:val="22"/>
        </w:rPr>
        <w:t>。</w:t>
      </w:r>
    </w:p>
    <w:p w14:paraId="6A8E9133" w14:textId="77777777" w:rsidR="00A035DD" w:rsidRPr="00152D27" w:rsidRDefault="00A035DD" w:rsidP="00900966">
      <w:pPr>
        <w:pStyle w:val="ListParagraph"/>
        <w:tabs>
          <w:tab w:val="left" w:pos="9356"/>
        </w:tabs>
        <w:autoSpaceDE w:val="0"/>
        <w:autoSpaceDN w:val="0"/>
        <w:spacing w:after="0" w:line="240" w:lineRule="auto"/>
        <w:ind w:left="360"/>
        <w:jc w:val="left"/>
        <w:rPr>
          <w:rFonts w:ascii="Arial" w:hAnsi="Arial" w:cs="Arial"/>
          <w:b/>
          <w:bCs/>
          <w:sz w:val="22"/>
        </w:rPr>
      </w:pPr>
    </w:p>
    <w:p w14:paraId="7A6546A3" w14:textId="0777B79D" w:rsidR="00A035DD" w:rsidRPr="00152D27" w:rsidRDefault="00A035DD" w:rsidP="00900966">
      <w:pPr>
        <w:pStyle w:val="ListParagraph"/>
        <w:tabs>
          <w:tab w:val="left" w:pos="9356"/>
        </w:tabs>
        <w:autoSpaceDE w:val="0"/>
        <w:autoSpaceDN w:val="0"/>
        <w:spacing w:after="0" w:line="240" w:lineRule="auto"/>
        <w:jc w:val="left"/>
        <w:rPr>
          <w:rFonts w:ascii="Arial" w:hAnsi="Arial" w:cs="Arial"/>
          <w:sz w:val="22"/>
        </w:rPr>
      </w:pPr>
      <w:r>
        <w:rPr>
          <w:rFonts w:ascii="Arial" w:hAnsi="Arial" w:hint="eastAsia"/>
          <w:sz w:val="22"/>
          <w:u w:val="single"/>
        </w:rPr>
        <w:t>理由</w:t>
      </w:r>
      <w:r>
        <w:rPr>
          <w:rFonts w:ascii="Arial" w:hAnsi="Arial" w:hint="eastAsia"/>
          <w:sz w:val="22"/>
        </w:rPr>
        <w:t>：追求多样化是一项合理的公共政策目标，尤其对于那些力求实现包容性的全球组织</w:t>
      </w:r>
      <w:r w:rsidR="005E364C">
        <w:rPr>
          <w:rFonts w:ascii="Arial" w:hAnsi="Arial"/>
          <w:sz w:val="22"/>
        </w:rPr>
        <w:br/>
      </w:r>
      <w:r>
        <w:rPr>
          <w:rFonts w:ascii="Arial" w:hAnsi="Arial" w:hint="eastAsia"/>
          <w:sz w:val="22"/>
        </w:rPr>
        <w:t>而言</w:t>
      </w:r>
      <w:r w:rsidR="005E364C">
        <w:rPr>
          <w:rFonts w:ascii="Arial" w:hAnsi="Arial" w:hint="eastAsia"/>
          <w:sz w:val="22"/>
        </w:rPr>
        <w:t>。</w:t>
      </w:r>
    </w:p>
    <w:p w14:paraId="1A53D7C0" w14:textId="77777777" w:rsidR="00A035DD" w:rsidRPr="00152D27" w:rsidRDefault="00A035DD" w:rsidP="00900966">
      <w:pPr>
        <w:pStyle w:val="BodyText"/>
        <w:tabs>
          <w:tab w:val="left" w:pos="9356"/>
        </w:tabs>
        <w:autoSpaceDE w:val="0"/>
        <w:autoSpaceDN w:val="0"/>
        <w:ind w:right="261"/>
        <w:rPr>
          <w:rFonts w:ascii="Arial" w:hAnsi="Arial" w:cs="Arial"/>
          <w:sz w:val="22"/>
        </w:rPr>
      </w:pPr>
    </w:p>
    <w:p w14:paraId="1D889008" w14:textId="77777777" w:rsidR="00A035DD" w:rsidRDefault="00A035DD" w:rsidP="00900966">
      <w:pPr>
        <w:autoSpaceDE w:val="0"/>
        <w:autoSpaceDN w:val="0"/>
        <w:rPr>
          <w:rFonts w:cs="Arial"/>
        </w:rPr>
      </w:pPr>
    </w:p>
    <w:p w14:paraId="39E73636" w14:textId="77777777" w:rsidR="00A035DD" w:rsidRDefault="00A035DD" w:rsidP="00900966">
      <w:pPr>
        <w:pStyle w:val="BodyText"/>
        <w:autoSpaceDE w:val="0"/>
        <w:autoSpaceDN w:val="0"/>
        <w:ind w:right="545"/>
      </w:pPr>
    </w:p>
    <w:sectPr w:rsidR="00A035DD" w:rsidSect="007A174E">
      <w:headerReference w:type="default" r:id="rId8"/>
      <w:footerReference w:type="default" r:id="rId9"/>
      <w:headerReference w:type="first" r:id="rId10"/>
      <w:footerReference w:type="first" r:id="rId11"/>
      <w:pgSz w:w="11907" w:h="16839" w:code="9"/>
      <w:pgMar w:top="1387" w:right="850" w:bottom="1440" w:left="1440" w:header="284"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E2B08" w14:textId="77777777" w:rsidR="0091089F" w:rsidRDefault="0091089F" w:rsidP="00A24449">
      <w:r>
        <w:separator/>
      </w:r>
    </w:p>
  </w:endnote>
  <w:endnote w:type="continuationSeparator" w:id="0">
    <w:p w14:paraId="45B59D91" w14:textId="77777777" w:rsidR="0091089F" w:rsidRDefault="0091089F" w:rsidP="00A2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BFA9" w14:textId="6653A6DA" w:rsidR="00776376" w:rsidRDefault="00776376" w:rsidP="002276FD">
    <w:pPr>
      <w:pStyle w:val="Footer"/>
      <w:ind w:left="-567" w:right="261"/>
    </w:pPr>
  </w:p>
  <w:p w14:paraId="1F6A8333" w14:textId="7515F48C" w:rsidR="00776376" w:rsidRPr="00900966" w:rsidRDefault="00776376" w:rsidP="00E15459">
    <w:pPr>
      <w:pBdr>
        <w:top w:val="single" w:sz="18" w:space="1" w:color="1F497D"/>
      </w:pBdr>
      <w:spacing w:before="240"/>
      <w:ind w:right="545"/>
      <w:rPr>
        <w:rFonts w:ascii="Century Gothic" w:hAnsi="Century Gothic"/>
        <w:color w:val="00408E"/>
        <w:sz w:val="16"/>
        <w:szCs w:val="16"/>
      </w:rPr>
    </w:pPr>
    <w:r>
      <w:rPr>
        <w:rFonts w:ascii="Century Gothic" w:hAnsi="Century Gothic" w:hint="eastAsia"/>
        <w:color w:val="00408E"/>
        <w:sz w:val="16"/>
        <w:szCs w:val="16"/>
      </w:rPr>
      <w:t xml:space="preserve">       </w:t>
    </w:r>
    <w:r>
      <w:rPr>
        <w:rFonts w:ascii="Century Gothic" w:hAnsi="Century Gothic" w:hint="eastAsia"/>
        <w:color w:val="00408E"/>
        <w:sz w:val="16"/>
        <w:szCs w:val="16"/>
      </w:rPr>
      <w:tab/>
    </w:r>
    <w:r>
      <w:rPr>
        <w:rFonts w:ascii="Century Gothic" w:hAnsi="Century Gothic" w:hint="eastAsia"/>
        <w:color w:val="00408E"/>
        <w:sz w:val="16"/>
        <w:szCs w:val="16"/>
      </w:rPr>
      <w:tab/>
      <w:t xml:space="preserve">      </w:t>
    </w:r>
    <w:r>
      <w:rPr>
        <w:rFonts w:ascii="Century Gothic" w:hAnsi="Century Gothic" w:hint="eastAsia"/>
        <w:color w:val="00408E"/>
        <w:sz w:val="16"/>
        <w:szCs w:val="16"/>
      </w:rPr>
      <w:tab/>
      <w:t xml:space="preserve">                </w:t>
    </w:r>
    <w:r>
      <w:rPr>
        <w:rFonts w:ascii="Century Gothic" w:hAnsi="Century Gothic" w:hint="eastAsia"/>
        <w:color w:val="00408E"/>
        <w:sz w:val="16"/>
        <w:szCs w:val="16"/>
      </w:rPr>
      <w:tab/>
    </w:r>
    <w:r>
      <w:rPr>
        <w:rFonts w:ascii="Century Gothic" w:hAnsi="Century Gothic" w:hint="eastAsia"/>
        <w:color w:val="00408E"/>
        <w:sz w:val="16"/>
        <w:szCs w:val="16"/>
      </w:rPr>
      <w:tab/>
    </w:r>
    <w:r>
      <w:rPr>
        <w:rFonts w:ascii="Century Gothic" w:hAnsi="Century Gothic" w:hint="eastAsia"/>
        <w:color w:val="00408E"/>
        <w:sz w:val="16"/>
        <w:szCs w:val="16"/>
      </w:rPr>
      <w:tab/>
    </w:r>
    <w:r>
      <w:rPr>
        <w:rFonts w:ascii="Century Gothic" w:hAnsi="Century Gothic" w:hint="eastAsia"/>
        <w:color w:val="00408E"/>
        <w:sz w:val="16"/>
        <w:szCs w:val="16"/>
      </w:rPr>
      <w:tab/>
    </w:r>
    <w:r>
      <w:rPr>
        <w:rFonts w:ascii="Century Gothic" w:hAnsi="Century Gothic" w:hint="eastAsia"/>
        <w:color w:val="00408E"/>
        <w:sz w:val="16"/>
        <w:szCs w:val="16"/>
      </w:rPr>
      <w:tab/>
    </w:r>
    <w:r>
      <w:rPr>
        <w:rFonts w:ascii="Century Gothic" w:hAnsi="Century Gothic" w:hint="eastAsia"/>
        <w:color w:val="00408E"/>
        <w:sz w:val="16"/>
        <w:szCs w:val="16"/>
      </w:rPr>
      <w:tab/>
    </w:r>
    <w:r>
      <w:rPr>
        <w:rFonts w:ascii="Century Gothic" w:hAnsi="Century Gothic" w:hint="eastAsia"/>
        <w:color w:val="00408E"/>
        <w:sz w:val="16"/>
        <w:szCs w:val="16"/>
      </w:rPr>
      <w:tab/>
    </w:r>
    <w:r w:rsidR="00900966">
      <w:rPr>
        <w:rFonts w:ascii="Century Gothic" w:hAnsi="Century Gothic"/>
        <w:color w:val="00408E"/>
        <w:sz w:val="16"/>
        <w:szCs w:val="16"/>
      </w:rPr>
      <w:t xml:space="preserve">             </w:t>
    </w:r>
    <w:r>
      <w:rPr>
        <w:rFonts w:ascii="Century Gothic" w:hAnsi="Century Gothic" w:hint="eastAsia"/>
        <w:color w:val="00408E"/>
        <w:sz w:val="16"/>
        <w:szCs w:val="16"/>
      </w:rPr>
      <w:t>第</w:t>
    </w:r>
    <w:r>
      <w:rPr>
        <w:rFonts w:ascii="Century Gothic" w:hAnsi="Century Gothic" w:hint="eastAsia"/>
        <w:color w:val="00408E"/>
        <w:sz w:val="16"/>
        <w:szCs w:val="16"/>
      </w:rPr>
      <w:t xml:space="preserve"> </w:t>
    </w:r>
    <w:r w:rsidRPr="00B026C8">
      <w:rPr>
        <w:rFonts w:ascii="Century Gothic" w:hAnsi="Century Gothic" w:hint="eastAsia"/>
        <w:color w:val="00408E"/>
        <w:sz w:val="16"/>
        <w:szCs w:val="16"/>
      </w:rPr>
      <w:fldChar w:fldCharType="begin"/>
    </w:r>
    <w:r w:rsidRPr="00B026C8">
      <w:rPr>
        <w:rFonts w:ascii="Century Gothic" w:hAnsi="Century Gothic" w:hint="eastAsia"/>
        <w:color w:val="00408E"/>
        <w:sz w:val="16"/>
        <w:szCs w:val="16"/>
      </w:rPr>
      <w:instrText xml:space="preserve"> PAGE </w:instrText>
    </w:r>
    <w:r w:rsidRPr="00B026C8">
      <w:rPr>
        <w:rFonts w:ascii="Century Gothic" w:hAnsi="Century Gothic" w:hint="eastAsia"/>
        <w:color w:val="00408E"/>
        <w:sz w:val="16"/>
        <w:szCs w:val="16"/>
      </w:rPr>
      <w:fldChar w:fldCharType="separate"/>
    </w:r>
    <w:r w:rsidR="004E28DA">
      <w:rPr>
        <w:rFonts w:ascii="Century Gothic" w:hAnsi="Century Gothic" w:hint="eastAsia"/>
        <w:color w:val="00408E"/>
        <w:sz w:val="16"/>
        <w:szCs w:val="16"/>
      </w:rPr>
      <w:t>1</w:t>
    </w:r>
    <w:r w:rsidRPr="00B026C8">
      <w:rPr>
        <w:rFonts w:ascii="Century Gothic" w:hAnsi="Century Gothic" w:hint="eastAsia"/>
        <w:color w:val="00408E"/>
        <w:sz w:val="16"/>
        <w:szCs w:val="16"/>
      </w:rPr>
      <w:fldChar w:fldCharType="end"/>
    </w:r>
    <w:r>
      <w:rPr>
        <w:rFonts w:ascii="Century Gothic" w:hAnsi="Century Gothic" w:hint="eastAsia"/>
        <w:color w:val="00408E"/>
        <w:sz w:val="16"/>
        <w:szCs w:val="16"/>
      </w:rPr>
      <w:t xml:space="preserve"> </w:t>
    </w:r>
    <w:r>
      <w:rPr>
        <w:rFonts w:ascii="Century Gothic" w:hAnsi="Century Gothic" w:hint="eastAsia"/>
        <w:color w:val="00408E"/>
        <w:sz w:val="16"/>
        <w:szCs w:val="16"/>
      </w:rPr>
      <w:t>页，共</w:t>
    </w:r>
    <w:r>
      <w:rPr>
        <w:rFonts w:ascii="Century Gothic" w:hAnsi="Century Gothic" w:hint="eastAsia"/>
        <w:color w:val="00408E"/>
        <w:sz w:val="16"/>
        <w:szCs w:val="16"/>
      </w:rPr>
      <w:t xml:space="preserve"> </w:t>
    </w:r>
    <w:r w:rsidRPr="00B026C8">
      <w:rPr>
        <w:rFonts w:ascii="Century Gothic" w:hAnsi="Century Gothic" w:hint="eastAsia"/>
        <w:color w:val="00408E"/>
        <w:sz w:val="16"/>
        <w:szCs w:val="16"/>
      </w:rPr>
      <w:fldChar w:fldCharType="begin"/>
    </w:r>
    <w:r w:rsidRPr="00B026C8">
      <w:rPr>
        <w:rFonts w:ascii="Century Gothic" w:hAnsi="Century Gothic" w:hint="eastAsia"/>
        <w:color w:val="00408E"/>
        <w:sz w:val="16"/>
        <w:szCs w:val="16"/>
      </w:rPr>
      <w:instrText xml:space="preserve"> NUMPAGES  </w:instrText>
    </w:r>
    <w:r w:rsidRPr="00B026C8">
      <w:rPr>
        <w:rFonts w:ascii="Century Gothic" w:hAnsi="Century Gothic" w:hint="eastAsia"/>
        <w:color w:val="00408E"/>
        <w:sz w:val="16"/>
        <w:szCs w:val="16"/>
      </w:rPr>
      <w:fldChar w:fldCharType="separate"/>
    </w:r>
    <w:r w:rsidR="004E28DA">
      <w:rPr>
        <w:rFonts w:ascii="Century Gothic" w:hAnsi="Century Gothic" w:hint="eastAsia"/>
        <w:color w:val="00408E"/>
        <w:sz w:val="16"/>
        <w:szCs w:val="16"/>
      </w:rPr>
      <w:t>1</w:t>
    </w:r>
    <w:r w:rsidRPr="00B026C8">
      <w:rPr>
        <w:rFonts w:ascii="Century Gothic" w:hAnsi="Century Gothic" w:hint="eastAsia"/>
        <w:color w:val="00408E"/>
        <w:sz w:val="16"/>
        <w:szCs w:val="16"/>
      </w:rPr>
      <w:fldChar w:fldCharType="end"/>
    </w:r>
    <w:r w:rsidRPr="00900966">
      <w:rPr>
        <w:rFonts w:ascii="Century Gothic" w:hAnsi="Century Gothic" w:hint="eastAsia"/>
        <w:color w:val="00408E"/>
        <w:sz w:val="16"/>
        <w:szCs w:val="16"/>
      </w:rPr>
      <w:t xml:space="preserve"> </w:t>
    </w:r>
    <w:r w:rsidRPr="00900966">
      <w:rPr>
        <w:rFonts w:ascii="Century Gothic" w:hAnsi="Century Gothic" w:hint="eastAsia"/>
        <w:color w:val="00408E"/>
        <w:sz w:val="16"/>
        <w:szCs w:val="16"/>
      </w:rPr>
      <w:t>页</w:t>
    </w:r>
  </w:p>
  <w:p w14:paraId="5437F5F8" w14:textId="77777777" w:rsidR="00776376" w:rsidRPr="000C0FD7" w:rsidRDefault="00776376" w:rsidP="003D7A8D">
    <w:pPr>
      <w:pStyle w:val="Footer"/>
      <w:tabs>
        <w:tab w:val="clear" w:pos="9360"/>
        <w:tab w:val="right" w:pos="8931"/>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629D5" w14:textId="77777777" w:rsidR="00776376" w:rsidRPr="00C2562C" w:rsidRDefault="00776376" w:rsidP="00740F60">
    <w:pPr>
      <w:pBdr>
        <w:top w:val="single" w:sz="18" w:space="1" w:color="1F497D"/>
      </w:pBdr>
      <w:spacing w:before="240"/>
      <w:ind w:right="544"/>
      <w:rPr>
        <w:color w:val="00408E"/>
        <w:sz w:val="2"/>
        <w:szCs w:val="2"/>
      </w:rPr>
    </w:pPr>
  </w:p>
  <w:p w14:paraId="6CEFBB86" w14:textId="77777777" w:rsidR="00776376" w:rsidRPr="00B026C8" w:rsidRDefault="00776376" w:rsidP="00740F60">
    <w:pPr>
      <w:pStyle w:val="NoSpacing"/>
      <w:ind w:right="544"/>
      <w:jc w:val="right"/>
      <w:rPr>
        <w:sz w:val="16"/>
        <w:szCs w:val="16"/>
      </w:rPr>
    </w:pPr>
    <w:r>
      <w:rPr>
        <w:rFonts w:hint="eastAsia"/>
        <w:sz w:val="16"/>
        <w:szCs w:val="16"/>
      </w:rPr>
      <w:t xml:space="preserve">203 Drummond Street, Carlton VIC 3053 </w:t>
    </w:r>
  </w:p>
  <w:p w14:paraId="43F9FA24" w14:textId="77777777" w:rsidR="00776376" w:rsidRPr="00B026C8" w:rsidRDefault="00776376" w:rsidP="00740F60">
    <w:pPr>
      <w:pStyle w:val="NoSpacing"/>
      <w:ind w:right="544"/>
      <w:jc w:val="right"/>
      <w:rPr>
        <w:sz w:val="16"/>
        <w:szCs w:val="16"/>
      </w:rPr>
    </w:pPr>
    <w:r>
      <w:rPr>
        <w:rFonts w:hint="eastAsia"/>
        <w:sz w:val="16"/>
        <w:szCs w:val="16"/>
      </w:rPr>
      <w:t>03 9650 7222</w:t>
    </w:r>
  </w:p>
  <w:p w14:paraId="67FE17A9" w14:textId="77777777" w:rsidR="00776376" w:rsidRPr="00B026C8" w:rsidRDefault="00776376" w:rsidP="00740F60">
    <w:pPr>
      <w:pStyle w:val="NoSpacing"/>
      <w:ind w:right="544"/>
      <w:jc w:val="right"/>
      <w:rPr>
        <w:sz w:val="16"/>
        <w:szCs w:val="16"/>
      </w:rPr>
    </w:pPr>
    <w:proofErr w:type="spellStart"/>
    <w:r>
      <w:rPr>
        <w:rFonts w:hint="eastAsia"/>
        <w:sz w:val="16"/>
        <w:szCs w:val="16"/>
      </w:rPr>
      <w:t>www.acig.com.au</w:t>
    </w:r>
    <w:proofErr w:type="spellEnd"/>
    <w:r>
      <w:rPr>
        <w:rFonts w:hint="eastAsia"/>
        <w:sz w:val="16"/>
        <w:szCs w:val="16"/>
      </w:rPr>
      <w:t xml:space="preserve"> </w:t>
    </w:r>
  </w:p>
  <w:p w14:paraId="19DE8D68" w14:textId="77777777" w:rsidR="00776376" w:rsidRDefault="00776376" w:rsidP="003D7A8D">
    <w:pPr>
      <w:pStyle w:val="Footer"/>
      <w:jc w:val="center"/>
      <w:rPr>
        <w:color w:val="00408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F3148" w14:textId="77777777" w:rsidR="0091089F" w:rsidRDefault="0091089F" w:rsidP="00A24449">
      <w:r>
        <w:separator/>
      </w:r>
    </w:p>
  </w:footnote>
  <w:footnote w:type="continuationSeparator" w:id="0">
    <w:p w14:paraId="312B4C8B" w14:textId="77777777" w:rsidR="0091089F" w:rsidRDefault="0091089F" w:rsidP="00A24449">
      <w:r>
        <w:continuationSeparator/>
      </w:r>
    </w:p>
  </w:footnote>
  <w:footnote w:id="1">
    <w:p w14:paraId="1B0A4DFD" w14:textId="219D21A4" w:rsidR="00A035DD" w:rsidRPr="005D12DF" w:rsidRDefault="00A035DD" w:rsidP="00A035DD">
      <w:pPr>
        <w:pStyle w:val="CommentText"/>
      </w:pPr>
      <w:r>
        <w:rPr>
          <w:rStyle w:val="FootnoteReference"/>
          <w:rFonts w:cs="Arial"/>
        </w:rPr>
        <w:footnoteRef/>
      </w:r>
      <w:r w:rsidR="005E364C">
        <w:rPr>
          <w:rFonts w:hint="eastAsia"/>
        </w:rPr>
        <w:t xml:space="preserve"> </w:t>
      </w:r>
      <w:r>
        <w:rPr>
          <w:rFonts w:hint="eastAsia"/>
        </w:rPr>
        <w:t>请参见</w:t>
      </w:r>
      <w:r>
        <w:rPr>
          <w:rFonts w:hint="eastAsia"/>
        </w:rPr>
        <w:t xml:space="preserve"> </w:t>
      </w:r>
      <w:hyperlink r:id="rId1" w:history="1">
        <w:r>
          <w:rPr>
            <w:rStyle w:val="Hyperlink"/>
            <w:rFonts w:hint="eastAsia"/>
          </w:rPr>
          <w:t>https://www.icann.org/en/system/files/correspondence/crocker-to-nomcom-09mar17-en.pdf</w:t>
        </w:r>
      </w:hyperlink>
    </w:p>
    <w:p w14:paraId="755E9688" w14:textId="16CBC04E" w:rsidR="00A035DD" w:rsidRDefault="00A035DD" w:rsidP="00A035DD">
      <w:pPr>
        <w:pStyle w:val="CommentText"/>
      </w:pPr>
    </w:p>
    <w:p w14:paraId="48C1E561" w14:textId="77777777" w:rsidR="00A035DD" w:rsidRDefault="00A035DD" w:rsidP="00A035DD">
      <w:pPr>
        <w:pStyle w:val="CommentText"/>
        <w:rPr>
          <w:rFonts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CD3B" w14:textId="0B19D241" w:rsidR="00776376" w:rsidRDefault="00900966" w:rsidP="002276FD">
    <w:pPr>
      <w:pStyle w:val="Header"/>
      <w:tabs>
        <w:tab w:val="clear" w:pos="4680"/>
        <w:tab w:val="clear" w:pos="9360"/>
      </w:tabs>
      <w:ind w:left="7920" w:right="-306" w:firstLine="444"/>
    </w:pPr>
    <w:r>
      <w:rPr>
        <w:rFonts w:hint="eastAsia"/>
        <w:noProof/>
      </w:rPr>
      <mc:AlternateContent>
        <mc:Choice Requires="wps">
          <w:drawing>
            <wp:anchor distT="0" distB="0" distL="114300" distR="114300" simplePos="0" relativeHeight="251657728" behindDoc="1" locked="0" layoutInCell="1" allowOverlap="1" wp14:anchorId="14C70CF8" wp14:editId="5646620B">
              <wp:simplePos x="0" y="0"/>
              <wp:positionH relativeFrom="column">
                <wp:posOffset>4538663</wp:posOffset>
              </wp:positionH>
              <wp:positionV relativeFrom="paragraph">
                <wp:posOffset>224473</wp:posOffset>
              </wp:positionV>
              <wp:extent cx="1340485" cy="42862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428625"/>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E2D9AF" w14:textId="77777777" w:rsidR="00776376" w:rsidRPr="00A12C22" w:rsidRDefault="00776376" w:rsidP="00900966">
                          <w:pPr>
                            <w:ind w:left="-142"/>
                            <w:jc w:val="right"/>
                            <w:rPr>
                              <w:rFonts w:ascii="Arial Narrow" w:hAnsi="Arial Narrow"/>
                              <w:color w:val="C00000"/>
                              <w:sz w:val="32"/>
                              <w:szCs w:val="32"/>
                            </w:rPr>
                          </w:pPr>
                          <w:proofErr w:type="spellStart"/>
                          <w:r>
                            <w:rPr>
                              <w:rFonts w:ascii="Arial Narrow" w:hAnsi="Arial Narrow" w:hint="eastAsia"/>
                              <w:color w:val="C00000"/>
                              <w:sz w:val="32"/>
                              <w:szCs w:val="32"/>
                            </w:rPr>
                            <w:t>GAC</w:t>
                          </w:r>
                          <w:proofErr w:type="spellEnd"/>
                          <w:r>
                            <w:rPr>
                              <w:rFonts w:ascii="Arial Narrow" w:hAnsi="Arial Narrow" w:hint="eastAsia"/>
                              <w:color w:val="C00000"/>
                              <w:sz w:val="32"/>
                              <w:szCs w:val="32"/>
                            </w:rPr>
                            <w:t xml:space="preserve"> </w:t>
                          </w:r>
                          <w:r>
                            <w:rPr>
                              <w:rFonts w:ascii="Arial Narrow" w:hAnsi="Arial Narrow" w:hint="eastAsia"/>
                              <w:color w:val="C00000"/>
                              <w:sz w:val="32"/>
                              <w:szCs w:val="32"/>
                            </w:rPr>
                            <w:t>秘书处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70CF8" id="_x0000_t202" coordsize="21600,21600" o:spt="202" path="m,l,21600r21600,l21600,xe">
              <v:stroke joinstyle="miter"/>
              <v:path gradientshapeok="t" o:connecttype="rect"/>
            </v:shapetype>
            <v:shape id="Text Box 4" o:spid="_x0000_s1026" type="#_x0000_t202" style="position:absolute;left:0;text-align:left;margin-left:357.4pt;margin-top:17.7pt;width:105.5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" stroked="f">
              <v:textbox>
                <w:txbxContent>
                  <w:p w14:paraId="46E2D9AF" w14:textId="77777777" w:rsidR="00776376" w:rsidRPr="00A12C22" w:rsidRDefault="00776376" w:rsidP="00900966">
                    <w:pPr>
                      <w:ind w:left="-142"/>
                      <w:jc w:val="right"/>
                      <w:rPr>
                        <w:rFonts w:ascii="Arial Narrow" w:hAnsi="Arial Narrow"/>
                        <w:color w:val="C00000"/>
                        <w:sz w:val="32"/>
                        <w:szCs w:val="32"/>
                      </w:rPr>
                    </w:pPr>
                    <w:proofErr w:type="spellStart"/>
                    <w:r>
                      <w:rPr>
                        <w:rFonts w:ascii="Arial Narrow" w:hAnsi="Arial Narrow" w:hint="eastAsia"/>
                        <w:color w:val="C00000"/>
                        <w:sz w:val="32"/>
                        <w:szCs w:val="32"/>
                      </w:rPr>
                      <w:t>GAC</w:t>
                    </w:r>
                    <w:proofErr w:type="spellEnd"/>
                    <w:r>
                      <w:rPr>
                        <w:rFonts w:ascii="Arial Narrow" w:hAnsi="Arial Narrow" w:hint="eastAsia"/>
                        <w:color w:val="C00000"/>
                        <w:sz w:val="32"/>
                        <w:szCs w:val="32"/>
                      </w:rPr>
                      <w:t xml:space="preserve"> </w:t>
                    </w:r>
                    <w:r>
                      <w:rPr>
                        <w:rFonts w:ascii="Arial Narrow" w:hAnsi="Arial Narrow" w:hint="eastAsia"/>
                        <w:color w:val="C00000"/>
                        <w:sz w:val="32"/>
                        <w:szCs w:val="32"/>
                      </w:rPr>
                      <w:t>秘书处</w:t>
                    </w:r>
                  </w:p>
                </w:txbxContent>
              </v:textbox>
            </v:shape>
          </w:pict>
        </mc:Fallback>
      </mc:AlternateContent>
    </w:r>
    <w:r w:rsidR="00776376">
      <w:rPr>
        <w:rFonts w:hint="eastAsia"/>
        <w:noProof/>
      </w:rPr>
      <w:drawing>
        <wp:inline distT="0" distB="0" distL="0" distR="0" wp14:anchorId="2EFA62C4" wp14:editId="31E6CE40">
          <wp:extent cx="421005" cy="269875"/>
          <wp:effectExtent l="19050" t="0" r="0" b="0"/>
          <wp:docPr id="6" name="Picture 152" descr="acig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cig logo transparent"/>
                  <pic:cNvPicPr>
                    <a:picLocks noChangeAspect="1" noChangeArrowheads="1"/>
                  </pic:cNvPicPr>
                </pic:nvPicPr>
                <pic:blipFill>
                  <a:blip r:embed="rId1"/>
                  <a:srcRect/>
                  <a:stretch>
                    <a:fillRect/>
                  </a:stretch>
                </pic:blipFill>
                <pic:spPr bwMode="auto">
                  <a:xfrm>
                    <a:off x="0" y="0"/>
                    <a:ext cx="421005" cy="269875"/>
                  </a:xfrm>
                  <a:prstGeom prst="rect">
                    <a:avLst/>
                  </a:prstGeom>
                  <a:noFill/>
                  <a:ln w="9525">
                    <a:noFill/>
                    <a:miter lim="800000"/>
                    <a:headEnd/>
                    <a:tailEnd/>
                  </a:ln>
                </pic:spPr>
              </pic:pic>
            </a:graphicData>
          </a:graphic>
        </wp:inline>
      </w:drawing>
    </w:r>
    <w:r w:rsidR="00776376">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6697E" w14:textId="77777777" w:rsidR="00776376" w:rsidRDefault="00776376" w:rsidP="00C2562C">
    <w:pPr>
      <w:pStyle w:val="Header"/>
      <w:tabs>
        <w:tab w:val="clear" w:pos="9360"/>
      </w:tabs>
      <w:ind w:left="-851"/>
      <w:jc w:val="center"/>
    </w:pPr>
    <w:r>
      <w:rPr>
        <w:rFonts w:hint="eastAsia"/>
        <w:noProof/>
      </w:rPr>
      <w:drawing>
        <wp:inline distT="0" distB="0" distL="0" distR="0" wp14:anchorId="1DC1CA3A" wp14:editId="2E77D994">
          <wp:extent cx="3049905" cy="789940"/>
          <wp:effectExtent l="19050" t="0" r="0" b="0"/>
          <wp:docPr id="2" name="Picture 2" descr="ACIG logo Lon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IG logo Long transparent"/>
                  <pic:cNvPicPr>
                    <a:picLocks noChangeAspect="1" noChangeArrowheads="1"/>
                  </pic:cNvPicPr>
                </pic:nvPicPr>
                <pic:blipFill>
                  <a:blip r:embed="rId1"/>
                  <a:srcRect/>
                  <a:stretch>
                    <a:fillRect/>
                  </a:stretch>
                </pic:blipFill>
                <pic:spPr bwMode="auto">
                  <a:xfrm>
                    <a:off x="0" y="0"/>
                    <a:ext cx="3049905" cy="789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FE7A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EA2A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382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DE9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B4F4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28C4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82D0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3EC9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9E4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741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C6B0A"/>
    <w:multiLevelType w:val="hybridMultilevel"/>
    <w:tmpl w:val="359AD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700F5E"/>
    <w:multiLevelType w:val="hybridMultilevel"/>
    <w:tmpl w:val="72A6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533AD2"/>
    <w:multiLevelType w:val="hybridMultilevel"/>
    <w:tmpl w:val="8C18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110C2"/>
    <w:multiLevelType w:val="hybridMultilevel"/>
    <w:tmpl w:val="0FF2209A"/>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523C5"/>
    <w:multiLevelType w:val="hybridMultilevel"/>
    <w:tmpl w:val="039E10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A245BD"/>
    <w:multiLevelType w:val="hybridMultilevel"/>
    <w:tmpl w:val="3446D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283D1D"/>
    <w:multiLevelType w:val="hybridMultilevel"/>
    <w:tmpl w:val="6E60CC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FA7D23"/>
    <w:multiLevelType w:val="hybridMultilevel"/>
    <w:tmpl w:val="0F442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7F5318"/>
    <w:multiLevelType w:val="hybridMultilevel"/>
    <w:tmpl w:val="A88A34A0"/>
    <w:lvl w:ilvl="0" w:tplc="66068FF0">
      <w:start w:val="1"/>
      <w:numFmt w:val="bullet"/>
      <w:pStyle w:val="ListBullet2"/>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8"/>
  </w:num>
  <w:num w:numId="13">
    <w:abstractNumId w:val="17"/>
  </w:num>
  <w:num w:numId="14">
    <w:abstractNumId w:val="11"/>
  </w:num>
  <w:num w:numId="15">
    <w:abstractNumId w:val="14"/>
  </w:num>
  <w:num w:numId="16">
    <w:abstractNumId w:val="15"/>
  </w:num>
  <w:num w:numId="17">
    <w:abstractNumId w:val="10"/>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0C"/>
    <w:rsid w:val="00017DDB"/>
    <w:rsid w:val="00023512"/>
    <w:rsid w:val="0002714F"/>
    <w:rsid w:val="000328A2"/>
    <w:rsid w:val="00061B16"/>
    <w:rsid w:val="00083BC8"/>
    <w:rsid w:val="000964B7"/>
    <w:rsid w:val="000966BB"/>
    <w:rsid w:val="000B4BF2"/>
    <w:rsid w:val="000C0FD7"/>
    <w:rsid w:val="000C5167"/>
    <w:rsid w:val="000C6B2E"/>
    <w:rsid w:val="00130A75"/>
    <w:rsid w:val="001577F4"/>
    <w:rsid w:val="0016195D"/>
    <w:rsid w:val="001B337F"/>
    <w:rsid w:val="0020769E"/>
    <w:rsid w:val="002110FA"/>
    <w:rsid w:val="002276FD"/>
    <w:rsid w:val="00235689"/>
    <w:rsid w:val="00250279"/>
    <w:rsid w:val="0025104A"/>
    <w:rsid w:val="00262ACB"/>
    <w:rsid w:val="00273354"/>
    <w:rsid w:val="002A3393"/>
    <w:rsid w:val="002B77F7"/>
    <w:rsid w:val="002F7386"/>
    <w:rsid w:val="00302AA4"/>
    <w:rsid w:val="00327A1A"/>
    <w:rsid w:val="003308BB"/>
    <w:rsid w:val="003401B4"/>
    <w:rsid w:val="003501C8"/>
    <w:rsid w:val="003643C4"/>
    <w:rsid w:val="003644DC"/>
    <w:rsid w:val="00364F2E"/>
    <w:rsid w:val="003961C1"/>
    <w:rsid w:val="003A1AB7"/>
    <w:rsid w:val="003D7A8D"/>
    <w:rsid w:val="00400344"/>
    <w:rsid w:val="00406CEE"/>
    <w:rsid w:val="00412A64"/>
    <w:rsid w:val="00416093"/>
    <w:rsid w:val="004256A5"/>
    <w:rsid w:val="00454CBD"/>
    <w:rsid w:val="00482610"/>
    <w:rsid w:val="004837E2"/>
    <w:rsid w:val="00492E56"/>
    <w:rsid w:val="004A58B8"/>
    <w:rsid w:val="004D747F"/>
    <w:rsid w:val="004E22C7"/>
    <w:rsid w:val="004E2498"/>
    <w:rsid w:val="004E28DA"/>
    <w:rsid w:val="0051347B"/>
    <w:rsid w:val="00546686"/>
    <w:rsid w:val="00577F86"/>
    <w:rsid w:val="00580A87"/>
    <w:rsid w:val="005B7B51"/>
    <w:rsid w:val="005E2917"/>
    <w:rsid w:val="005E364C"/>
    <w:rsid w:val="00624AEC"/>
    <w:rsid w:val="00652018"/>
    <w:rsid w:val="006735F6"/>
    <w:rsid w:val="0067792E"/>
    <w:rsid w:val="00683C6C"/>
    <w:rsid w:val="00700CF9"/>
    <w:rsid w:val="00722431"/>
    <w:rsid w:val="0072423D"/>
    <w:rsid w:val="00731C3E"/>
    <w:rsid w:val="00740F60"/>
    <w:rsid w:val="007670C2"/>
    <w:rsid w:val="00776376"/>
    <w:rsid w:val="007A174E"/>
    <w:rsid w:val="007D32B7"/>
    <w:rsid w:val="007F5CD3"/>
    <w:rsid w:val="00815A76"/>
    <w:rsid w:val="00817EAC"/>
    <w:rsid w:val="008246F4"/>
    <w:rsid w:val="00846BA1"/>
    <w:rsid w:val="00854588"/>
    <w:rsid w:val="008822A3"/>
    <w:rsid w:val="00882354"/>
    <w:rsid w:val="00896848"/>
    <w:rsid w:val="008B2849"/>
    <w:rsid w:val="008B2EC0"/>
    <w:rsid w:val="008C4F95"/>
    <w:rsid w:val="00900966"/>
    <w:rsid w:val="0091089F"/>
    <w:rsid w:val="009123B6"/>
    <w:rsid w:val="00921AAD"/>
    <w:rsid w:val="00955A9E"/>
    <w:rsid w:val="00974BD6"/>
    <w:rsid w:val="0099631A"/>
    <w:rsid w:val="009C77A8"/>
    <w:rsid w:val="00A035DD"/>
    <w:rsid w:val="00A07882"/>
    <w:rsid w:val="00A12C22"/>
    <w:rsid w:val="00A24449"/>
    <w:rsid w:val="00A40DB0"/>
    <w:rsid w:val="00A55D0C"/>
    <w:rsid w:val="00A660EB"/>
    <w:rsid w:val="00A779C6"/>
    <w:rsid w:val="00A86B36"/>
    <w:rsid w:val="00AA0126"/>
    <w:rsid w:val="00AB26F7"/>
    <w:rsid w:val="00AC5490"/>
    <w:rsid w:val="00AC54BB"/>
    <w:rsid w:val="00AD1076"/>
    <w:rsid w:val="00B026C8"/>
    <w:rsid w:val="00B21330"/>
    <w:rsid w:val="00B22FE8"/>
    <w:rsid w:val="00B72D49"/>
    <w:rsid w:val="00BA0533"/>
    <w:rsid w:val="00BC3A47"/>
    <w:rsid w:val="00BE3286"/>
    <w:rsid w:val="00BE60A1"/>
    <w:rsid w:val="00C020C1"/>
    <w:rsid w:val="00C114D4"/>
    <w:rsid w:val="00C144AE"/>
    <w:rsid w:val="00C21952"/>
    <w:rsid w:val="00C2562C"/>
    <w:rsid w:val="00C26F6D"/>
    <w:rsid w:val="00C3454E"/>
    <w:rsid w:val="00C50C2C"/>
    <w:rsid w:val="00C74517"/>
    <w:rsid w:val="00C9701E"/>
    <w:rsid w:val="00CC79EF"/>
    <w:rsid w:val="00CD30A8"/>
    <w:rsid w:val="00CD57F8"/>
    <w:rsid w:val="00CF0606"/>
    <w:rsid w:val="00CF4236"/>
    <w:rsid w:val="00CF4E9A"/>
    <w:rsid w:val="00D01CBD"/>
    <w:rsid w:val="00D049CB"/>
    <w:rsid w:val="00D07C27"/>
    <w:rsid w:val="00D17FF3"/>
    <w:rsid w:val="00D41280"/>
    <w:rsid w:val="00D5733E"/>
    <w:rsid w:val="00D57B30"/>
    <w:rsid w:val="00D86EA8"/>
    <w:rsid w:val="00D9442D"/>
    <w:rsid w:val="00DA436F"/>
    <w:rsid w:val="00DA46B6"/>
    <w:rsid w:val="00DB2F1E"/>
    <w:rsid w:val="00DD2C34"/>
    <w:rsid w:val="00DE621B"/>
    <w:rsid w:val="00DF0C5D"/>
    <w:rsid w:val="00DF5B00"/>
    <w:rsid w:val="00E016F8"/>
    <w:rsid w:val="00E15459"/>
    <w:rsid w:val="00E236BC"/>
    <w:rsid w:val="00E248DA"/>
    <w:rsid w:val="00E3060B"/>
    <w:rsid w:val="00E42F1B"/>
    <w:rsid w:val="00E57BDD"/>
    <w:rsid w:val="00E7196B"/>
    <w:rsid w:val="00E9134A"/>
    <w:rsid w:val="00EA3A02"/>
    <w:rsid w:val="00EC3C37"/>
    <w:rsid w:val="00EE2665"/>
    <w:rsid w:val="00F2150E"/>
    <w:rsid w:val="00F21D6A"/>
    <w:rsid w:val="00F42A85"/>
    <w:rsid w:val="00F4462E"/>
    <w:rsid w:val="00F46F4F"/>
    <w:rsid w:val="00F96D2C"/>
    <w:rsid w:val="00FB6D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ABF6DA"/>
  <w15:docId w15:val="{AA5FD52E-6677-4A99-BD22-E4DEE431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SimSun" w:hAnsi="Century Gothic" w:cs="Times New Roman"/>
        <w:lang w:val="en-A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6CEE"/>
    <w:rPr>
      <w:rFonts w:ascii="Calibri" w:hAnsi="Calibri"/>
      <w:sz w:val="24"/>
      <w:szCs w:val="24"/>
      <w:lang w:val="en-US"/>
    </w:rPr>
  </w:style>
  <w:style w:type="paragraph" w:styleId="Heading1">
    <w:name w:val="heading 1"/>
    <w:next w:val="BodyText"/>
    <w:link w:val="Heading1Char"/>
    <w:uiPriority w:val="9"/>
    <w:qFormat/>
    <w:rsid w:val="00CF4E9A"/>
    <w:pPr>
      <w:keepNext/>
      <w:keepLines/>
      <w:pageBreakBefore/>
      <w:pBdr>
        <w:top w:val="single" w:sz="4" w:space="1" w:color="00408E"/>
        <w:bottom w:val="single" w:sz="4" w:space="1" w:color="00408E"/>
      </w:pBdr>
      <w:spacing w:after="200" w:line="276" w:lineRule="auto"/>
      <w:outlineLvl w:val="0"/>
    </w:pPr>
    <w:rPr>
      <w:b/>
      <w:color w:val="00408E"/>
      <w:sz w:val="28"/>
      <w:szCs w:val="28"/>
    </w:rPr>
  </w:style>
  <w:style w:type="paragraph" w:styleId="Heading2">
    <w:name w:val="heading 2"/>
    <w:basedOn w:val="BodyText"/>
    <w:next w:val="BodyText"/>
    <w:link w:val="Heading2Char"/>
    <w:autoRedefine/>
    <w:uiPriority w:val="9"/>
    <w:unhideWhenUsed/>
    <w:qFormat/>
    <w:rsid w:val="00E15459"/>
    <w:pPr>
      <w:keepNext/>
      <w:keepLines/>
      <w:ind w:right="545"/>
      <w:outlineLvl w:val="1"/>
    </w:pPr>
    <w:rPr>
      <w:b/>
      <w:color w:val="1F4E79" w:themeColor="accent1" w:themeShade="80"/>
      <w:sz w:val="24"/>
      <w:szCs w:val="24"/>
    </w:rPr>
  </w:style>
  <w:style w:type="paragraph" w:styleId="Heading3">
    <w:name w:val="heading 3"/>
    <w:basedOn w:val="BodyText"/>
    <w:next w:val="BodyText"/>
    <w:link w:val="Heading3Char"/>
    <w:uiPriority w:val="9"/>
    <w:unhideWhenUsed/>
    <w:qFormat/>
    <w:rsid w:val="00CF4E9A"/>
    <w:pPr>
      <w:keepNext/>
      <w:keepLines/>
      <w:jc w:val="left"/>
      <w:outlineLvl w:val="2"/>
    </w:pPr>
    <w:rPr>
      <w:b/>
      <w:color w:val="00408E"/>
    </w:rPr>
  </w:style>
  <w:style w:type="paragraph" w:styleId="Heading4">
    <w:name w:val="heading 4"/>
    <w:basedOn w:val="BodyText"/>
    <w:next w:val="BodyText"/>
    <w:link w:val="Heading4Char"/>
    <w:uiPriority w:val="9"/>
    <w:unhideWhenUsed/>
    <w:qFormat/>
    <w:rsid w:val="004E22C7"/>
    <w:pPr>
      <w:keepNext/>
      <w:keepLines/>
      <w:jc w:val="left"/>
      <w:outlineLvl w:val="3"/>
    </w:pPr>
    <w:rPr>
      <w:color w:val="00408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5459"/>
    <w:rPr>
      <w:b/>
      <w:color w:val="1F4E79" w:themeColor="accent1" w:themeShade="80"/>
      <w:sz w:val="24"/>
      <w:szCs w:val="24"/>
      <w:lang w:eastAsia="zh-CN"/>
    </w:rPr>
  </w:style>
  <w:style w:type="paragraph" w:styleId="TOC1">
    <w:name w:val="toc 1"/>
    <w:basedOn w:val="Normal"/>
    <w:next w:val="Normal"/>
    <w:uiPriority w:val="39"/>
    <w:rsid w:val="009123B6"/>
    <w:pPr>
      <w:widowControl w:val="0"/>
      <w:tabs>
        <w:tab w:val="left" w:leader="dot" w:pos="7938"/>
      </w:tabs>
      <w:suppressAutoHyphens/>
      <w:spacing w:before="240" w:after="300"/>
      <w:ind w:left="1134" w:hanging="567"/>
      <w:jc w:val="both"/>
    </w:pPr>
    <w:rPr>
      <w:rFonts w:ascii="Century Gothic" w:hAnsi="Century Gothic"/>
      <w:b/>
      <w:bCs/>
      <w:sz w:val="28"/>
    </w:rPr>
  </w:style>
  <w:style w:type="paragraph" w:styleId="Header">
    <w:name w:val="header"/>
    <w:basedOn w:val="BodyText"/>
    <w:link w:val="HeaderChar"/>
    <w:uiPriority w:val="99"/>
    <w:unhideWhenUsed/>
    <w:rsid w:val="00A24449"/>
    <w:pPr>
      <w:tabs>
        <w:tab w:val="center" w:pos="4680"/>
        <w:tab w:val="right" w:pos="9360"/>
      </w:tabs>
    </w:pPr>
  </w:style>
  <w:style w:type="character" w:customStyle="1" w:styleId="HeaderChar">
    <w:name w:val="Header Char"/>
    <w:basedOn w:val="DefaultParagraphFont"/>
    <w:link w:val="Header"/>
    <w:uiPriority w:val="99"/>
    <w:rsid w:val="00AD1076"/>
    <w:rPr>
      <w:rFonts w:ascii="Century Gothic" w:eastAsia="SimSun" w:hAnsi="Century Gothic"/>
      <w:szCs w:val="22"/>
      <w:lang w:val="en-AU"/>
    </w:rPr>
  </w:style>
  <w:style w:type="paragraph" w:styleId="Footer">
    <w:name w:val="footer"/>
    <w:basedOn w:val="Normal"/>
    <w:link w:val="FooterChar"/>
    <w:uiPriority w:val="99"/>
    <w:unhideWhenUsed/>
    <w:rsid w:val="00A24449"/>
    <w:pPr>
      <w:tabs>
        <w:tab w:val="center" w:pos="4680"/>
        <w:tab w:val="right" w:pos="9360"/>
      </w:tabs>
      <w:spacing w:after="200" w:line="276" w:lineRule="auto"/>
      <w:jc w:val="both"/>
    </w:pPr>
    <w:rPr>
      <w:rFonts w:ascii="Century Gothic" w:hAnsi="Century Gothic"/>
      <w:sz w:val="20"/>
      <w:szCs w:val="22"/>
    </w:rPr>
  </w:style>
  <w:style w:type="character" w:customStyle="1" w:styleId="FooterChar">
    <w:name w:val="Footer Char"/>
    <w:basedOn w:val="DefaultParagraphFont"/>
    <w:link w:val="Footer"/>
    <w:uiPriority w:val="99"/>
    <w:rsid w:val="00A24449"/>
    <w:rPr>
      <w:rFonts w:ascii="Century Gothic" w:eastAsia="SimSun" w:hAnsi="Century Gothic"/>
      <w:szCs w:val="22"/>
      <w:lang w:val="en-AU"/>
    </w:rPr>
  </w:style>
  <w:style w:type="character" w:customStyle="1" w:styleId="Heading1Char">
    <w:name w:val="Heading 1 Char"/>
    <w:basedOn w:val="DefaultParagraphFont"/>
    <w:link w:val="Heading1"/>
    <w:uiPriority w:val="9"/>
    <w:rsid w:val="00CF4E9A"/>
    <w:rPr>
      <w:b/>
      <w:color w:val="00408E"/>
      <w:sz w:val="28"/>
      <w:szCs w:val="28"/>
      <w:lang w:val="en-AU" w:eastAsia="zh-CN" w:bidi="ar-SA"/>
    </w:rPr>
  </w:style>
  <w:style w:type="paragraph" w:styleId="Title">
    <w:name w:val="Title"/>
    <w:basedOn w:val="BodyText"/>
    <w:next w:val="BodyText"/>
    <w:link w:val="TitleChar"/>
    <w:autoRedefine/>
    <w:uiPriority w:val="10"/>
    <w:qFormat/>
    <w:rsid w:val="00A86B36"/>
    <w:pPr>
      <w:spacing w:before="240" w:after="60"/>
      <w:jc w:val="center"/>
      <w:outlineLvl w:val="0"/>
    </w:pPr>
    <w:rPr>
      <w:rFonts w:eastAsia="Times New Roman"/>
      <w:b/>
      <w:bCs/>
      <w:color w:val="00408E"/>
      <w:kern w:val="28"/>
      <w:sz w:val="48"/>
      <w:szCs w:val="48"/>
    </w:rPr>
  </w:style>
  <w:style w:type="paragraph" w:styleId="BodyText">
    <w:name w:val="Body Text"/>
    <w:link w:val="BodyTextChar"/>
    <w:uiPriority w:val="99"/>
    <w:unhideWhenUsed/>
    <w:qFormat/>
    <w:rsid w:val="004E22C7"/>
    <w:pPr>
      <w:spacing w:after="200" w:line="276" w:lineRule="auto"/>
      <w:jc w:val="both"/>
    </w:pPr>
    <w:rPr>
      <w:szCs w:val="22"/>
    </w:rPr>
  </w:style>
  <w:style w:type="character" w:customStyle="1" w:styleId="BodyTextChar">
    <w:name w:val="Body Text Char"/>
    <w:basedOn w:val="DefaultParagraphFont"/>
    <w:link w:val="BodyText"/>
    <w:uiPriority w:val="99"/>
    <w:rsid w:val="004E22C7"/>
    <w:rPr>
      <w:szCs w:val="22"/>
      <w:lang w:val="en-AU" w:eastAsia="zh-CN" w:bidi="ar-SA"/>
    </w:rPr>
  </w:style>
  <w:style w:type="character" w:customStyle="1" w:styleId="TitleChar">
    <w:name w:val="Title Char"/>
    <w:basedOn w:val="DefaultParagraphFont"/>
    <w:link w:val="Title"/>
    <w:uiPriority w:val="10"/>
    <w:rsid w:val="00A86B36"/>
    <w:rPr>
      <w:rFonts w:eastAsia="Times New Roman"/>
      <w:b/>
      <w:bCs/>
      <w:color w:val="00408E"/>
      <w:kern w:val="28"/>
      <w:sz w:val="48"/>
      <w:szCs w:val="48"/>
      <w:lang w:val="en-AU"/>
    </w:rPr>
  </w:style>
  <w:style w:type="character" w:styleId="Hyperlink">
    <w:name w:val="Hyperlink"/>
    <w:basedOn w:val="DefaultParagraphFont"/>
    <w:uiPriority w:val="99"/>
    <w:unhideWhenUsed/>
    <w:rsid w:val="0072423D"/>
    <w:rPr>
      <w:color w:val="0000FF"/>
      <w:u w:val="single"/>
    </w:rPr>
  </w:style>
  <w:style w:type="character" w:customStyle="1" w:styleId="Heading3Char">
    <w:name w:val="Heading 3 Char"/>
    <w:basedOn w:val="DefaultParagraphFont"/>
    <w:link w:val="Heading3"/>
    <w:uiPriority w:val="9"/>
    <w:rsid w:val="00CF4E9A"/>
    <w:rPr>
      <w:b/>
      <w:color w:val="00408E"/>
      <w:szCs w:val="22"/>
      <w:lang w:val="en-AU"/>
    </w:rPr>
  </w:style>
  <w:style w:type="character" w:customStyle="1" w:styleId="Heading4Char">
    <w:name w:val="Heading 4 Char"/>
    <w:basedOn w:val="DefaultParagraphFont"/>
    <w:link w:val="Heading4"/>
    <w:uiPriority w:val="9"/>
    <w:rsid w:val="004E22C7"/>
    <w:rPr>
      <w:color w:val="00408E"/>
      <w:szCs w:val="22"/>
      <w:lang w:val="en-AU"/>
    </w:rPr>
  </w:style>
  <w:style w:type="paragraph" w:styleId="ListBullet">
    <w:name w:val="List Bullet"/>
    <w:basedOn w:val="ListBullet5"/>
    <w:uiPriority w:val="99"/>
    <w:unhideWhenUsed/>
    <w:qFormat/>
    <w:rsid w:val="004837E2"/>
    <w:pPr>
      <w:tabs>
        <w:tab w:val="num" w:pos="644"/>
      </w:tabs>
      <w:ind w:left="641" w:hanging="357"/>
      <w:contextualSpacing w:val="0"/>
    </w:pPr>
  </w:style>
  <w:style w:type="paragraph" w:styleId="ListBullet2">
    <w:name w:val="List Bullet 2"/>
    <w:basedOn w:val="ListBullet"/>
    <w:uiPriority w:val="99"/>
    <w:unhideWhenUsed/>
    <w:rsid w:val="008C4F95"/>
    <w:pPr>
      <w:numPr>
        <w:numId w:val="12"/>
      </w:numPr>
      <w:tabs>
        <w:tab w:val="num" w:pos="1492"/>
      </w:tabs>
      <w:ind w:left="993"/>
    </w:pPr>
  </w:style>
  <w:style w:type="paragraph" w:styleId="ListContinue">
    <w:name w:val="List Continue"/>
    <w:basedOn w:val="Normal"/>
    <w:uiPriority w:val="99"/>
    <w:unhideWhenUsed/>
    <w:rsid w:val="003961C1"/>
    <w:pPr>
      <w:spacing w:line="276" w:lineRule="auto"/>
      <w:ind w:left="283"/>
      <w:contextualSpacing/>
      <w:jc w:val="both"/>
    </w:pPr>
    <w:rPr>
      <w:rFonts w:ascii="Century Gothic" w:hAnsi="Century Gothic"/>
      <w:sz w:val="20"/>
      <w:szCs w:val="22"/>
    </w:rPr>
  </w:style>
  <w:style w:type="paragraph" w:styleId="ListBullet3">
    <w:name w:val="List Bullet 3"/>
    <w:basedOn w:val="Normal"/>
    <w:uiPriority w:val="99"/>
    <w:unhideWhenUsed/>
    <w:rsid w:val="003961C1"/>
    <w:pPr>
      <w:numPr>
        <w:numId w:val="3"/>
      </w:numPr>
      <w:spacing w:after="200" w:line="276" w:lineRule="auto"/>
      <w:contextualSpacing/>
      <w:jc w:val="both"/>
    </w:pPr>
    <w:rPr>
      <w:rFonts w:ascii="Century Gothic" w:hAnsi="Century Gothic"/>
      <w:sz w:val="20"/>
      <w:szCs w:val="22"/>
    </w:rPr>
  </w:style>
  <w:style w:type="paragraph" w:styleId="ListBullet4">
    <w:name w:val="List Bullet 4"/>
    <w:basedOn w:val="Normal"/>
    <w:uiPriority w:val="99"/>
    <w:unhideWhenUsed/>
    <w:rsid w:val="003961C1"/>
    <w:pPr>
      <w:numPr>
        <w:numId w:val="4"/>
      </w:numPr>
      <w:spacing w:after="200" w:line="276" w:lineRule="auto"/>
      <w:contextualSpacing/>
      <w:jc w:val="both"/>
    </w:pPr>
    <w:rPr>
      <w:rFonts w:ascii="Century Gothic" w:hAnsi="Century Gothic"/>
      <w:sz w:val="20"/>
      <w:szCs w:val="22"/>
    </w:rPr>
  </w:style>
  <w:style w:type="paragraph" w:styleId="ListBullet5">
    <w:name w:val="List Bullet 5"/>
    <w:basedOn w:val="Normal"/>
    <w:uiPriority w:val="99"/>
    <w:unhideWhenUsed/>
    <w:rsid w:val="003961C1"/>
    <w:pPr>
      <w:numPr>
        <w:numId w:val="5"/>
      </w:numPr>
      <w:spacing w:after="200" w:line="276" w:lineRule="auto"/>
      <w:contextualSpacing/>
      <w:jc w:val="both"/>
    </w:pPr>
    <w:rPr>
      <w:rFonts w:ascii="Century Gothic" w:hAnsi="Century Gothic"/>
      <w:sz w:val="20"/>
      <w:szCs w:val="22"/>
    </w:rPr>
  </w:style>
  <w:style w:type="paragraph" w:styleId="ListParagraph">
    <w:name w:val="List Paragraph"/>
    <w:basedOn w:val="Normal"/>
    <w:uiPriority w:val="99"/>
    <w:qFormat/>
    <w:rsid w:val="00C26F6D"/>
    <w:pPr>
      <w:spacing w:after="200" w:line="276" w:lineRule="auto"/>
      <w:ind w:left="720"/>
      <w:jc w:val="both"/>
    </w:pPr>
    <w:rPr>
      <w:rFonts w:ascii="Century Gothic" w:hAnsi="Century Gothic"/>
      <w:sz w:val="20"/>
      <w:szCs w:val="22"/>
    </w:rPr>
  </w:style>
  <w:style w:type="paragraph" w:styleId="TOAHeading">
    <w:name w:val="toa heading"/>
    <w:basedOn w:val="Heading1"/>
    <w:next w:val="Normal"/>
    <w:uiPriority w:val="99"/>
    <w:unhideWhenUsed/>
    <w:rsid w:val="000C5167"/>
    <w:pPr>
      <w:spacing w:after="400"/>
    </w:pPr>
  </w:style>
  <w:style w:type="table" w:styleId="TableGrid">
    <w:name w:val="Table Grid"/>
    <w:basedOn w:val="TableNormal"/>
    <w:uiPriority w:val="59"/>
    <w:rsid w:val="003643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017D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17D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017DD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017D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eNormal"/>
    <w:uiPriority w:val="61"/>
    <w:rsid w:val="00017D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
    <w:name w:val="Table text"/>
    <w:basedOn w:val="Normal"/>
    <w:rsid w:val="003401B4"/>
    <w:pPr>
      <w:spacing w:before="60" w:after="60"/>
      <w:ind w:left="28" w:right="28"/>
    </w:pPr>
    <w:rPr>
      <w:rFonts w:ascii="Century Gothic" w:hAnsi="Century Gothic"/>
      <w:sz w:val="18"/>
    </w:rPr>
  </w:style>
  <w:style w:type="paragraph" w:styleId="NoSpacing">
    <w:name w:val="No Spacing"/>
    <w:uiPriority w:val="1"/>
    <w:qFormat/>
    <w:rsid w:val="00C2562C"/>
    <w:pPr>
      <w:jc w:val="both"/>
    </w:pPr>
    <w:rPr>
      <w:szCs w:val="22"/>
    </w:rPr>
  </w:style>
  <w:style w:type="paragraph" w:styleId="FootnoteText">
    <w:name w:val="footnote text"/>
    <w:basedOn w:val="Normal"/>
    <w:link w:val="FootnoteTextChar"/>
    <w:uiPriority w:val="99"/>
    <w:unhideWhenUsed/>
    <w:rsid w:val="00406CEE"/>
  </w:style>
  <w:style w:type="character" w:customStyle="1" w:styleId="FootnoteTextChar">
    <w:name w:val="Footnote Text Char"/>
    <w:basedOn w:val="DefaultParagraphFont"/>
    <w:link w:val="FootnoteText"/>
    <w:uiPriority w:val="99"/>
    <w:rsid w:val="00406CEE"/>
    <w:rPr>
      <w:rFonts w:ascii="Calibri" w:eastAsia="SimSun" w:hAnsi="Calibri" w:cs="Times New Roman"/>
      <w:sz w:val="24"/>
      <w:szCs w:val="24"/>
    </w:rPr>
  </w:style>
  <w:style w:type="character" w:styleId="FootnoteReference">
    <w:name w:val="footnote reference"/>
    <w:basedOn w:val="DefaultParagraphFont"/>
    <w:uiPriority w:val="99"/>
    <w:unhideWhenUsed/>
    <w:rsid w:val="00406CEE"/>
    <w:rPr>
      <w:vertAlign w:val="superscript"/>
    </w:rPr>
  </w:style>
  <w:style w:type="paragraph" w:styleId="BalloonText">
    <w:name w:val="Balloon Text"/>
    <w:basedOn w:val="Normal"/>
    <w:link w:val="BalloonTextChar"/>
    <w:uiPriority w:val="99"/>
    <w:semiHidden/>
    <w:unhideWhenUsed/>
    <w:rsid w:val="00406CEE"/>
    <w:rPr>
      <w:rFonts w:ascii="Tahoma" w:hAnsi="Tahoma" w:cs="Tahoma"/>
      <w:sz w:val="16"/>
      <w:szCs w:val="16"/>
    </w:rPr>
  </w:style>
  <w:style w:type="character" w:customStyle="1" w:styleId="BalloonTextChar">
    <w:name w:val="Balloon Text Char"/>
    <w:basedOn w:val="DefaultParagraphFont"/>
    <w:link w:val="BalloonText"/>
    <w:uiPriority w:val="99"/>
    <w:semiHidden/>
    <w:rsid w:val="00406CEE"/>
    <w:rPr>
      <w:rFonts w:ascii="Tahoma" w:eastAsia="SimSun" w:hAnsi="Tahoma" w:cs="Tahoma"/>
      <w:sz w:val="16"/>
      <w:szCs w:val="16"/>
    </w:rPr>
  </w:style>
  <w:style w:type="character" w:styleId="UnresolvedMention">
    <w:name w:val="Unresolved Mention"/>
    <w:basedOn w:val="DefaultParagraphFont"/>
    <w:uiPriority w:val="99"/>
    <w:rsid w:val="00302AA4"/>
    <w:rPr>
      <w:color w:val="808080"/>
      <w:shd w:val="clear" w:color="auto" w:fill="E6E6E6"/>
    </w:rPr>
  </w:style>
  <w:style w:type="paragraph" w:styleId="CommentText">
    <w:name w:val="annotation text"/>
    <w:basedOn w:val="Normal"/>
    <w:link w:val="CommentTextChar"/>
    <w:uiPriority w:val="99"/>
    <w:semiHidden/>
    <w:rsid w:val="00A035DD"/>
    <w:rPr>
      <w:rFonts w:cs="Calibri"/>
      <w:sz w:val="20"/>
      <w:szCs w:val="20"/>
    </w:rPr>
  </w:style>
  <w:style w:type="character" w:customStyle="1" w:styleId="CommentTextChar">
    <w:name w:val="Comment Text Char"/>
    <w:basedOn w:val="DefaultParagraphFont"/>
    <w:link w:val="CommentText"/>
    <w:uiPriority w:val="99"/>
    <w:semiHidden/>
    <w:rsid w:val="00A035DD"/>
    <w:rPr>
      <w:rFonts w:ascii="Calibri" w:eastAsia="SimSun" w:hAnsi="Calibri" w:cs="Calibri"/>
      <w:lang w:val="en-US" w:eastAsia="zh-CN"/>
    </w:rPr>
  </w:style>
  <w:style w:type="character" w:styleId="FollowedHyperlink">
    <w:name w:val="FollowedHyperlink"/>
    <w:basedOn w:val="DefaultParagraphFont"/>
    <w:uiPriority w:val="99"/>
    <w:semiHidden/>
    <w:unhideWhenUsed/>
    <w:rsid w:val="00A035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95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cann.org/en/system/files/correspondence/crocker-to-nomcom-09mar17-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80B56-A094-4CA2-83B0-5EC66351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1469</CharactersWithSpaces>
  <SharedDoc>false</SharedDoc>
  <HLinks>
    <vt:vector size="12" baseType="variant">
      <vt:variant>
        <vt:i4>1048631</vt:i4>
      </vt:variant>
      <vt:variant>
        <vt:i4>8</vt:i4>
      </vt:variant>
      <vt:variant>
        <vt:i4>0</vt:i4>
      </vt:variant>
      <vt:variant>
        <vt:i4>5</vt:i4>
      </vt:variant>
      <vt:variant>
        <vt:lpwstr/>
      </vt:variant>
      <vt:variant>
        <vt:lpwstr>_Toc231267216</vt:lpwstr>
      </vt:variant>
      <vt:variant>
        <vt:i4>1048631</vt:i4>
      </vt:variant>
      <vt:variant>
        <vt:i4>2</vt:i4>
      </vt:variant>
      <vt:variant>
        <vt:i4>0</vt:i4>
      </vt:variant>
      <vt:variant>
        <vt:i4>5</vt:i4>
      </vt:variant>
      <vt:variant>
        <vt:lpwstr/>
      </vt:variant>
      <vt:variant>
        <vt:lpwstr>_Toc231267215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Client's Name and/or Logo</dc:subject>
  <dc:creator>Thomas Dale</dc:creator>
  <cp:lastModifiedBy>Anther</cp:lastModifiedBy>
  <cp:revision>8</cp:revision>
  <cp:lastPrinted>2018-06-21T09:00:00Z</cp:lastPrinted>
  <dcterms:created xsi:type="dcterms:W3CDTF">2018-06-07T03:22:00Z</dcterms:created>
  <dcterms:modified xsi:type="dcterms:W3CDTF">2018-06-21T09:00:00Z</dcterms:modified>
</cp:coreProperties>
</file>